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34C3" w14:textId="77777777" w:rsidR="00EB0CE5" w:rsidRDefault="00EB0CE5" w:rsidP="001B143E">
      <w:pPr>
        <w:spacing w:after="0"/>
        <w:jc w:val="both"/>
        <w:rPr>
          <w:color w:val="0070C0"/>
        </w:rPr>
      </w:pPr>
      <w:bookmarkStart w:id="0" w:name="_GoBack"/>
      <w:bookmarkEnd w:id="0"/>
    </w:p>
    <w:p w14:paraId="68E3E7D7" w14:textId="77777777" w:rsidR="00E6170C" w:rsidRDefault="00E6170C" w:rsidP="001B143E">
      <w:pPr>
        <w:spacing w:after="0"/>
        <w:jc w:val="both"/>
        <w:rPr>
          <w:rFonts w:ascii="Arial" w:hAnsi="Arial" w:cs="Arial"/>
          <w:b/>
          <w:color w:val="0070C0"/>
          <w:sz w:val="24"/>
          <w:szCs w:val="24"/>
        </w:rPr>
      </w:pPr>
    </w:p>
    <w:p w14:paraId="0A421C7E" w14:textId="4735983B" w:rsidR="00E6170C" w:rsidRDefault="00E6170C" w:rsidP="001B143E">
      <w:pPr>
        <w:spacing w:after="0"/>
        <w:jc w:val="both"/>
        <w:rPr>
          <w:rFonts w:ascii="Arial" w:hAnsi="Arial" w:cs="Arial"/>
          <w:b/>
          <w:color w:val="0070C0"/>
          <w:sz w:val="24"/>
          <w:szCs w:val="24"/>
        </w:rPr>
      </w:pPr>
    </w:p>
    <w:p w14:paraId="254BCB24" w14:textId="36E8611C" w:rsidR="00E6170C" w:rsidRDefault="008078FC" w:rsidP="00E6170C">
      <w:pPr>
        <w:spacing w:after="0"/>
        <w:jc w:val="center"/>
        <w:rPr>
          <w:rFonts w:ascii="Arial" w:hAnsi="Arial" w:cs="Arial"/>
          <w:b/>
          <w:color w:val="0070C0"/>
          <w:sz w:val="28"/>
          <w:szCs w:val="28"/>
        </w:rPr>
      </w:pPr>
      <w:r w:rsidRPr="00990D41">
        <w:rPr>
          <w:rFonts w:cs="Arial"/>
          <w:b/>
          <w:noProof/>
          <w:lang w:eastAsia="en-GB"/>
        </w:rPr>
        <w:drawing>
          <wp:anchor distT="0" distB="0" distL="114300" distR="114300" simplePos="0" relativeHeight="251659264" behindDoc="0" locked="0" layoutInCell="1" allowOverlap="1" wp14:anchorId="7639DA0A" wp14:editId="5376AF7C">
            <wp:simplePos x="0" y="0"/>
            <wp:positionH relativeFrom="margin">
              <wp:posOffset>-276225</wp:posOffset>
            </wp:positionH>
            <wp:positionV relativeFrom="paragraph">
              <wp:posOffset>245110</wp:posOffset>
            </wp:positionV>
            <wp:extent cx="2879090" cy="978535"/>
            <wp:effectExtent l="0" t="0" r="0" b="0"/>
            <wp:wrapSquare wrapText="bothSides"/>
            <wp:docPr id="3" name="Picture 2"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8" cstate="print"/>
                    <a:stretch>
                      <a:fillRect/>
                    </a:stretch>
                  </pic:blipFill>
                  <pic:spPr>
                    <a:xfrm>
                      <a:off x="0" y="0"/>
                      <a:ext cx="2879090" cy="978535"/>
                    </a:xfrm>
                    <a:prstGeom prst="rect">
                      <a:avLst/>
                    </a:prstGeom>
                  </pic:spPr>
                </pic:pic>
              </a:graphicData>
            </a:graphic>
          </wp:anchor>
        </w:drawing>
      </w:r>
    </w:p>
    <w:p w14:paraId="67BCF4D9" w14:textId="44096159" w:rsidR="00E6170C" w:rsidRDefault="008224AD" w:rsidP="00E6170C">
      <w:pPr>
        <w:spacing w:after="0"/>
        <w:jc w:val="center"/>
        <w:rPr>
          <w:rFonts w:ascii="Arial" w:hAnsi="Arial" w:cs="Arial"/>
          <w:b/>
          <w:color w:val="0070C0"/>
          <w:sz w:val="28"/>
          <w:szCs w:val="28"/>
        </w:rPr>
      </w:pPr>
      <w:r w:rsidRPr="003B4B8A">
        <w:rPr>
          <w:rFonts w:cs="Arial"/>
          <w:b/>
          <w:noProof/>
          <w:sz w:val="24"/>
          <w:szCs w:val="24"/>
          <w:lang w:eastAsia="en-GB"/>
        </w:rPr>
        <w:drawing>
          <wp:anchor distT="0" distB="0" distL="114300" distR="114300" simplePos="0" relativeHeight="251668480" behindDoc="0" locked="0" layoutInCell="1" allowOverlap="1" wp14:anchorId="0A710769" wp14:editId="29E00074">
            <wp:simplePos x="0" y="0"/>
            <wp:positionH relativeFrom="margin">
              <wp:align>right</wp:align>
            </wp:positionH>
            <wp:positionV relativeFrom="paragraph">
              <wp:posOffset>12700</wp:posOffset>
            </wp:positionV>
            <wp:extent cx="1162050" cy="1095375"/>
            <wp:effectExtent l="0" t="0" r="0" b="9525"/>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095375"/>
                    </a:xfrm>
                    <a:prstGeom prst="rect">
                      <a:avLst/>
                    </a:prstGeom>
                  </pic:spPr>
                </pic:pic>
              </a:graphicData>
            </a:graphic>
            <wp14:sizeRelH relativeFrom="margin">
              <wp14:pctWidth>0</wp14:pctWidth>
            </wp14:sizeRelH>
            <wp14:sizeRelV relativeFrom="margin">
              <wp14:pctHeight>0</wp14:pctHeight>
            </wp14:sizeRelV>
          </wp:anchor>
        </w:drawing>
      </w:r>
    </w:p>
    <w:p w14:paraId="570A21B1" w14:textId="3495F686" w:rsidR="00E6170C" w:rsidRDefault="00E6170C" w:rsidP="00E6170C">
      <w:pPr>
        <w:spacing w:after="0"/>
        <w:jc w:val="center"/>
        <w:rPr>
          <w:rFonts w:ascii="Arial" w:hAnsi="Arial" w:cs="Arial"/>
          <w:b/>
          <w:color w:val="0070C0"/>
          <w:sz w:val="28"/>
          <w:szCs w:val="28"/>
        </w:rPr>
      </w:pPr>
    </w:p>
    <w:p w14:paraId="3ABB5C9E" w14:textId="5A8A4A7A" w:rsidR="00E6170C" w:rsidRDefault="00E6170C" w:rsidP="00E6170C">
      <w:pPr>
        <w:spacing w:after="0"/>
        <w:jc w:val="center"/>
        <w:rPr>
          <w:rFonts w:ascii="Arial" w:hAnsi="Arial" w:cs="Arial"/>
          <w:b/>
          <w:color w:val="0070C0"/>
          <w:sz w:val="28"/>
          <w:szCs w:val="28"/>
        </w:rPr>
      </w:pPr>
    </w:p>
    <w:p w14:paraId="40DCE0A8" w14:textId="2D4682CA" w:rsidR="00E6170C" w:rsidRDefault="00E6170C" w:rsidP="00E6170C">
      <w:pPr>
        <w:spacing w:after="0"/>
        <w:jc w:val="center"/>
        <w:rPr>
          <w:rFonts w:ascii="Arial" w:hAnsi="Arial" w:cs="Arial"/>
          <w:b/>
          <w:color w:val="0070C0"/>
          <w:sz w:val="28"/>
          <w:szCs w:val="28"/>
        </w:rPr>
      </w:pPr>
    </w:p>
    <w:p w14:paraId="74A35CE7" w14:textId="77777777" w:rsidR="00E6170C" w:rsidRDefault="00E6170C" w:rsidP="00E6170C">
      <w:pPr>
        <w:spacing w:after="0"/>
        <w:jc w:val="center"/>
        <w:rPr>
          <w:rFonts w:ascii="Arial" w:hAnsi="Arial" w:cs="Arial"/>
          <w:b/>
          <w:color w:val="0070C0"/>
          <w:sz w:val="28"/>
          <w:szCs w:val="28"/>
        </w:rPr>
      </w:pPr>
    </w:p>
    <w:p w14:paraId="3A2FFBE2" w14:textId="63EF67F1" w:rsidR="003B67C4" w:rsidRDefault="003B67C4" w:rsidP="00E6170C">
      <w:pPr>
        <w:spacing w:after="0"/>
        <w:jc w:val="center"/>
        <w:rPr>
          <w:rFonts w:ascii="Arial" w:hAnsi="Arial" w:cs="Arial"/>
          <w:b/>
          <w:color w:val="0070C0"/>
          <w:sz w:val="28"/>
          <w:szCs w:val="28"/>
        </w:rPr>
      </w:pPr>
    </w:p>
    <w:p w14:paraId="5DDEF194" w14:textId="6093EEE5" w:rsidR="003B67C4" w:rsidRDefault="003B67C4" w:rsidP="00E6170C">
      <w:pPr>
        <w:spacing w:after="0"/>
        <w:jc w:val="center"/>
        <w:rPr>
          <w:rFonts w:ascii="Arial" w:hAnsi="Arial" w:cs="Arial"/>
          <w:b/>
          <w:color w:val="0070C0"/>
          <w:sz w:val="28"/>
          <w:szCs w:val="28"/>
        </w:rPr>
      </w:pPr>
    </w:p>
    <w:p w14:paraId="1639FC26" w14:textId="487C65F0" w:rsidR="00AB781D" w:rsidRPr="00AB781D" w:rsidRDefault="00AB781D" w:rsidP="00BA2AF3">
      <w:pPr>
        <w:spacing w:after="0" w:line="360" w:lineRule="auto"/>
        <w:jc w:val="center"/>
        <w:rPr>
          <w:rFonts w:ascii="Arial" w:hAnsi="Arial" w:cs="Arial"/>
          <w:b/>
          <w:color w:val="0070C0"/>
          <w:sz w:val="32"/>
          <w:szCs w:val="32"/>
        </w:rPr>
      </w:pPr>
      <w:r w:rsidRPr="00AB781D">
        <w:rPr>
          <w:rFonts w:ascii="Arial" w:hAnsi="Arial" w:cs="Arial"/>
          <w:b/>
          <w:color w:val="0070C0"/>
          <w:sz w:val="32"/>
          <w:szCs w:val="32"/>
        </w:rPr>
        <w:t>Identifying and Understanding Inequalities in C</w:t>
      </w:r>
      <w:r w:rsidR="00BA2AF3">
        <w:rPr>
          <w:rFonts w:ascii="Arial" w:hAnsi="Arial" w:cs="Arial"/>
          <w:b/>
          <w:color w:val="0070C0"/>
          <w:sz w:val="32"/>
          <w:szCs w:val="32"/>
        </w:rPr>
        <w:t>hild Welfare Intervention Rates: C</w:t>
      </w:r>
      <w:r w:rsidRPr="00AB781D">
        <w:rPr>
          <w:rFonts w:ascii="Arial" w:hAnsi="Arial" w:cs="Arial"/>
          <w:b/>
          <w:color w:val="0070C0"/>
          <w:sz w:val="32"/>
          <w:szCs w:val="32"/>
        </w:rPr>
        <w:t>omparative studies in four UK countries.</w:t>
      </w:r>
    </w:p>
    <w:p w14:paraId="498AF3FA" w14:textId="77777777" w:rsidR="00AB781D" w:rsidRPr="00AB781D" w:rsidRDefault="00AB781D" w:rsidP="00AB781D">
      <w:pPr>
        <w:spacing w:after="0" w:line="360" w:lineRule="auto"/>
        <w:jc w:val="both"/>
        <w:rPr>
          <w:rFonts w:ascii="Arial" w:hAnsi="Arial" w:cs="Arial"/>
          <w:b/>
          <w:color w:val="0070C0"/>
          <w:sz w:val="32"/>
          <w:szCs w:val="32"/>
        </w:rPr>
      </w:pPr>
    </w:p>
    <w:p w14:paraId="72BEA42B" w14:textId="47D848C0" w:rsidR="00AB781D" w:rsidRPr="00AB781D" w:rsidRDefault="00AB781D" w:rsidP="00BA2AF3">
      <w:pPr>
        <w:spacing w:after="0" w:line="360" w:lineRule="auto"/>
        <w:jc w:val="center"/>
        <w:rPr>
          <w:rFonts w:ascii="Arial" w:hAnsi="Arial" w:cs="Arial"/>
          <w:b/>
          <w:color w:val="0070C0"/>
          <w:sz w:val="32"/>
          <w:szCs w:val="32"/>
        </w:rPr>
      </w:pPr>
      <w:r w:rsidRPr="00AB781D">
        <w:rPr>
          <w:rFonts w:ascii="Arial" w:hAnsi="Arial" w:cs="Arial"/>
          <w:b/>
          <w:color w:val="0070C0"/>
          <w:sz w:val="32"/>
          <w:szCs w:val="32"/>
        </w:rPr>
        <w:t>Single co</w:t>
      </w:r>
      <w:r w:rsidR="00BA2AF3">
        <w:rPr>
          <w:rFonts w:ascii="Arial" w:hAnsi="Arial" w:cs="Arial"/>
          <w:b/>
          <w:color w:val="0070C0"/>
          <w:sz w:val="32"/>
          <w:szCs w:val="32"/>
        </w:rPr>
        <w:t>untry quantitative study report</w:t>
      </w:r>
      <w:r w:rsidRPr="00AB781D">
        <w:rPr>
          <w:rFonts w:ascii="Arial" w:hAnsi="Arial" w:cs="Arial"/>
          <w:b/>
          <w:color w:val="0070C0"/>
          <w:sz w:val="32"/>
          <w:szCs w:val="32"/>
        </w:rPr>
        <w:t xml:space="preserve">: </w:t>
      </w:r>
      <w:r w:rsidR="00BA2AF3">
        <w:rPr>
          <w:rFonts w:ascii="Arial" w:hAnsi="Arial" w:cs="Arial"/>
          <w:b/>
          <w:color w:val="0070C0"/>
          <w:sz w:val="32"/>
          <w:szCs w:val="32"/>
        </w:rPr>
        <w:t>Wales</w:t>
      </w:r>
    </w:p>
    <w:p w14:paraId="47D7DAD5" w14:textId="3726B368" w:rsidR="00E6170C" w:rsidRDefault="00E6170C" w:rsidP="003B67C4">
      <w:pPr>
        <w:spacing w:after="0" w:line="360" w:lineRule="auto"/>
        <w:jc w:val="both"/>
        <w:rPr>
          <w:rFonts w:ascii="Arial" w:hAnsi="Arial" w:cs="Arial"/>
          <w:b/>
          <w:color w:val="0070C0"/>
          <w:sz w:val="24"/>
          <w:szCs w:val="24"/>
        </w:rPr>
      </w:pPr>
    </w:p>
    <w:p w14:paraId="3EF2FBB7" w14:textId="74441108" w:rsidR="003B67C4" w:rsidRDefault="000A1E36" w:rsidP="000A1E36">
      <w:pPr>
        <w:spacing w:after="0" w:line="360" w:lineRule="auto"/>
        <w:jc w:val="center"/>
        <w:rPr>
          <w:rFonts w:ascii="Arial" w:hAnsi="Arial" w:cs="Arial"/>
          <w:color w:val="000000" w:themeColor="text1"/>
          <w:sz w:val="24"/>
          <w:szCs w:val="24"/>
        </w:rPr>
      </w:pPr>
      <w:r w:rsidRPr="00061593">
        <w:rPr>
          <w:rFonts w:ascii="Arial" w:hAnsi="Arial" w:cs="Arial"/>
          <w:color w:val="000000" w:themeColor="text1"/>
          <w:sz w:val="24"/>
          <w:szCs w:val="24"/>
        </w:rPr>
        <w:t>Martin Elliott and Jonathan Scourfield</w:t>
      </w:r>
    </w:p>
    <w:p w14:paraId="724E608E" w14:textId="35ED0855" w:rsidR="00BA2AF3" w:rsidRPr="00061593" w:rsidRDefault="00BA2AF3" w:rsidP="000A1E36">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February 2017</w:t>
      </w:r>
    </w:p>
    <w:p w14:paraId="0AAF6942" w14:textId="2D2D63B5" w:rsidR="0059675C" w:rsidRDefault="0059675C" w:rsidP="003B67C4">
      <w:pPr>
        <w:spacing w:after="0" w:line="360" w:lineRule="auto"/>
        <w:jc w:val="both"/>
        <w:rPr>
          <w:rFonts w:ascii="Arial" w:hAnsi="Arial" w:cs="Arial"/>
          <w:b/>
          <w:color w:val="0070C0"/>
          <w:sz w:val="24"/>
          <w:szCs w:val="24"/>
        </w:rPr>
      </w:pPr>
    </w:p>
    <w:p w14:paraId="0665D149" w14:textId="08F317A2" w:rsidR="0059675C" w:rsidRDefault="0059675C" w:rsidP="003B67C4">
      <w:pPr>
        <w:spacing w:after="0" w:line="360" w:lineRule="auto"/>
        <w:jc w:val="both"/>
        <w:rPr>
          <w:rFonts w:ascii="Arial" w:hAnsi="Arial" w:cs="Arial"/>
          <w:b/>
          <w:color w:val="0070C0"/>
          <w:sz w:val="24"/>
          <w:szCs w:val="24"/>
        </w:rPr>
      </w:pPr>
    </w:p>
    <w:p w14:paraId="0B1A9BDD" w14:textId="3EA0E7CB" w:rsidR="0059675C" w:rsidRDefault="0059675C" w:rsidP="003B67C4">
      <w:pPr>
        <w:spacing w:after="0" w:line="360" w:lineRule="auto"/>
        <w:jc w:val="both"/>
        <w:rPr>
          <w:rFonts w:cs="Arial"/>
          <w:sz w:val="24"/>
          <w:szCs w:val="24"/>
        </w:rPr>
      </w:pPr>
    </w:p>
    <w:p w14:paraId="16DA258F" w14:textId="307F81F1" w:rsidR="00CF43E0" w:rsidRDefault="00E030C7" w:rsidP="00E030C7">
      <w:pPr>
        <w:tabs>
          <w:tab w:val="left" w:pos="5910"/>
        </w:tabs>
        <w:spacing w:after="0" w:line="360" w:lineRule="auto"/>
        <w:jc w:val="both"/>
        <w:rPr>
          <w:rFonts w:cs="Arial"/>
          <w:sz w:val="24"/>
          <w:szCs w:val="24"/>
        </w:rPr>
      </w:pPr>
      <w:r>
        <w:rPr>
          <w:rFonts w:cs="Arial"/>
          <w:sz w:val="24"/>
          <w:szCs w:val="24"/>
        </w:rPr>
        <w:tab/>
      </w:r>
    </w:p>
    <w:p w14:paraId="49DFA23C" w14:textId="55ED79FA" w:rsidR="00CF43E0" w:rsidRDefault="00CF43E0" w:rsidP="003B67C4">
      <w:pPr>
        <w:spacing w:after="0" w:line="360" w:lineRule="auto"/>
        <w:jc w:val="both"/>
        <w:rPr>
          <w:rFonts w:cs="Arial"/>
          <w:sz w:val="24"/>
          <w:szCs w:val="24"/>
        </w:rPr>
      </w:pPr>
    </w:p>
    <w:p w14:paraId="235FB5FC" w14:textId="46C94A5C" w:rsidR="00CF43E0" w:rsidRDefault="00CF43E0" w:rsidP="003B67C4">
      <w:pPr>
        <w:spacing w:after="0" w:line="360" w:lineRule="auto"/>
        <w:jc w:val="both"/>
        <w:rPr>
          <w:rFonts w:cs="Arial"/>
          <w:sz w:val="24"/>
          <w:szCs w:val="24"/>
        </w:rPr>
      </w:pPr>
    </w:p>
    <w:p w14:paraId="29D54463" w14:textId="25367BA2" w:rsidR="00CF43E0" w:rsidRDefault="00CF43E0" w:rsidP="003B67C4">
      <w:pPr>
        <w:spacing w:after="0" w:line="360" w:lineRule="auto"/>
        <w:jc w:val="both"/>
        <w:rPr>
          <w:rFonts w:cs="Arial"/>
          <w:sz w:val="24"/>
          <w:szCs w:val="24"/>
        </w:rPr>
      </w:pPr>
    </w:p>
    <w:p w14:paraId="75AD5A83" w14:textId="5E4B40CE" w:rsidR="00CF43E0" w:rsidRDefault="00CF43E0" w:rsidP="003B67C4">
      <w:pPr>
        <w:spacing w:after="0" w:line="360" w:lineRule="auto"/>
        <w:jc w:val="both"/>
        <w:rPr>
          <w:rFonts w:cs="Arial"/>
          <w:sz w:val="24"/>
          <w:szCs w:val="24"/>
        </w:rPr>
      </w:pPr>
    </w:p>
    <w:p w14:paraId="1676378C" w14:textId="582E7C1E" w:rsidR="00CF43E0" w:rsidRDefault="00CF43E0" w:rsidP="003B67C4">
      <w:pPr>
        <w:spacing w:after="0" w:line="360" w:lineRule="auto"/>
        <w:jc w:val="both"/>
        <w:rPr>
          <w:rFonts w:cs="Arial"/>
          <w:sz w:val="24"/>
          <w:szCs w:val="24"/>
        </w:rPr>
      </w:pPr>
    </w:p>
    <w:p w14:paraId="503DB553" w14:textId="7BD5124A" w:rsidR="0059675C" w:rsidRPr="003B67C4" w:rsidRDefault="0059675C" w:rsidP="003B67C4">
      <w:pPr>
        <w:spacing w:after="0" w:line="360" w:lineRule="auto"/>
        <w:jc w:val="both"/>
        <w:rPr>
          <w:rFonts w:cs="Arial"/>
          <w:sz w:val="24"/>
          <w:szCs w:val="24"/>
        </w:rPr>
      </w:pPr>
    </w:p>
    <w:p w14:paraId="6A620538" w14:textId="2528768B" w:rsidR="00E6170C" w:rsidRDefault="00E6170C" w:rsidP="003B67C4">
      <w:pPr>
        <w:spacing w:after="0" w:line="360" w:lineRule="auto"/>
        <w:jc w:val="both"/>
        <w:rPr>
          <w:rFonts w:cs="Arial"/>
          <w:b/>
          <w:sz w:val="24"/>
          <w:szCs w:val="24"/>
        </w:rPr>
      </w:pPr>
    </w:p>
    <w:p w14:paraId="7C13C2F2" w14:textId="3DD1EA9C" w:rsidR="0059675C" w:rsidRDefault="0059675C" w:rsidP="003B67C4">
      <w:pPr>
        <w:spacing w:after="0" w:line="360" w:lineRule="auto"/>
        <w:jc w:val="both"/>
        <w:rPr>
          <w:rFonts w:cs="Arial"/>
          <w:b/>
          <w:sz w:val="24"/>
          <w:szCs w:val="24"/>
        </w:rPr>
      </w:pPr>
    </w:p>
    <w:p w14:paraId="1D2AB2A8" w14:textId="0F4D883C" w:rsidR="00E6170C" w:rsidRDefault="00E6170C" w:rsidP="003B67C4">
      <w:pPr>
        <w:spacing w:after="0" w:line="360" w:lineRule="auto"/>
        <w:jc w:val="both"/>
        <w:rPr>
          <w:rFonts w:cs="Arial"/>
          <w:b/>
          <w:sz w:val="24"/>
          <w:szCs w:val="24"/>
        </w:rPr>
      </w:pPr>
    </w:p>
    <w:p w14:paraId="0A148A83" w14:textId="2C702BC8" w:rsidR="00BE3720" w:rsidRDefault="008224AD" w:rsidP="00CF43E0">
      <w:pPr>
        <w:spacing w:after="0" w:line="360" w:lineRule="auto"/>
        <w:jc w:val="both"/>
        <w:rPr>
          <w:rFonts w:ascii="Arial" w:hAnsi="Arial" w:cs="Arial"/>
          <w:b/>
          <w:color w:val="0070C0"/>
          <w:sz w:val="24"/>
          <w:szCs w:val="24"/>
        </w:rPr>
      </w:pPr>
      <w:r>
        <w:rPr>
          <w:rFonts w:ascii="Arial" w:hAnsi="Arial" w:cs="Arial"/>
          <w:b/>
          <w:noProof/>
          <w:color w:val="0070C0"/>
          <w:sz w:val="24"/>
          <w:szCs w:val="24"/>
          <w:lang w:eastAsia="en-GB"/>
        </w:rPr>
        <w:drawing>
          <wp:anchor distT="0" distB="0" distL="114300" distR="114300" simplePos="0" relativeHeight="251664384" behindDoc="0" locked="0" layoutInCell="1" allowOverlap="1" wp14:anchorId="5FD4358D" wp14:editId="39FC3B16">
            <wp:simplePos x="0" y="0"/>
            <wp:positionH relativeFrom="column">
              <wp:posOffset>-619125</wp:posOffset>
            </wp:positionH>
            <wp:positionV relativeFrom="paragraph">
              <wp:posOffset>419099</wp:posOffset>
            </wp:positionV>
            <wp:extent cx="876935" cy="644525"/>
            <wp:effectExtent l="0" t="0" r="0" b="3175"/>
            <wp:wrapNone/>
            <wp:docPr id="21" name="Picture 21" descr="L:\BES\Faculty Research Centres\Marketing\Logos\CU_logo_cmyk_BLU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S\Faculty Research Centres\Marketing\Logos\CU_logo_cmyk_BLUE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B8A">
        <w:rPr>
          <w:rFonts w:cs="Arial"/>
          <w:b/>
          <w:noProof/>
          <w:sz w:val="24"/>
          <w:szCs w:val="24"/>
          <w:lang w:eastAsia="en-GB"/>
        </w:rPr>
        <w:drawing>
          <wp:anchor distT="0" distB="0" distL="114300" distR="114300" simplePos="0" relativeHeight="251669504" behindDoc="0" locked="0" layoutInCell="1" allowOverlap="1" wp14:anchorId="1A11D41A" wp14:editId="2473E96D">
            <wp:simplePos x="0" y="0"/>
            <wp:positionH relativeFrom="margin">
              <wp:posOffset>352425</wp:posOffset>
            </wp:positionH>
            <wp:positionV relativeFrom="paragraph">
              <wp:posOffset>520700</wp:posOffset>
            </wp:positionV>
            <wp:extent cx="675640" cy="539750"/>
            <wp:effectExtent l="0" t="0" r="0" b="0"/>
            <wp:wrapNone/>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640" cy="539750"/>
                    </a:xfrm>
                    <a:prstGeom prst="rect">
                      <a:avLst/>
                    </a:prstGeom>
                  </pic:spPr>
                </pic:pic>
              </a:graphicData>
            </a:graphic>
          </wp:anchor>
        </w:drawing>
      </w:r>
      <w:r w:rsidRPr="003B4B8A">
        <w:rPr>
          <w:rFonts w:cs="Arial"/>
          <w:b/>
          <w:noProof/>
          <w:sz w:val="24"/>
          <w:szCs w:val="24"/>
          <w:lang w:eastAsia="en-GB"/>
        </w:rPr>
        <w:drawing>
          <wp:anchor distT="0" distB="0" distL="114300" distR="114300" simplePos="0" relativeHeight="251671552" behindDoc="0" locked="0" layoutInCell="1" allowOverlap="1" wp14:anchorId="1CE07462" wp14:editId="1EF8607A">
            <wp:simplePos x="0" y="0"/>
            <wp:positionH relativeFrom="column">
              <wp:posOffset>1080770</wp:posOffset>
            </wp:positionH>
            <wp:positionV relativeFrom="paragraph">
              <wp:posOffset>505460</wp:posOffset>
            </wp:positionV>
            <wp:extent cx="1216025" cy="539750"/>
            <wp:effectExtent l="0" t="0" r="317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025" cy="5397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3B4B8A">
        <w:rPr>
          <w:rFonts w:cs="Arial"/>
          <w:b/>
          <w:noProof/>
          <w:sz w:val="24"/>
          <w:szCs w:val="24"/>
          <w:lang w:eastAsia="en-GB"/>
        </w:rPr>
        <w:drawing>
          <wp:anchor distT="0" distB="0" distL="114300" distR="114300" simplePos="0" relativeHeight="251672576" behindDoc="0" locked="0" layoutInCell="1" allowOverlap="1" wp14:anchorId="74A1E445" wp14:editId="5F4FDC9E">
            <wp:simplePos x="0" y="0"/>
            <wp:positionH relativeFrom="column">
              <wp:posOffset>2369185</wp:posOffset>
            </wp:positionH>
            <wp:positionV relativeFrom="paragraph">
              <wp:posOffset>607060</wp:posOffset>
            </wp:positionV>
            <wp:extent cx="1334135" cy="45148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135" cy="451485"/>
                    </a:xfrm>
                    <a:prstGeom prst="rect">
                      <a:avLst/>
                    </a:prstGeom>
                  </pic:spPr>
                </pic:pic>
              </a:graphicData>
            </a:graphic>
          </wp:anchor>
        </w:drawing>
      </w:r>
      <w:r w:rsidRPr="003B4B8A">
        <w:rPr>
          <w:rFonts w:cs="Arial"/>
          <w:b/>
          <w:noProof/>
          <w:sz w:val="24"/>
          <w:szCs w:val="24"/>
          <w:lang w:eastAsia="en-GB"/>
        </w:rPr>
        <w:drawing>
          <wp:anchor distT="0" distB="0" distL="114300" distR="114300" simplePos="0" relativeHeight="251667456" behindDoc="0" locked="0" layoutInCell="1" allowOverlap="1" wp14:anchorId="0B961E16" wp14:editId="25E07194">
            <wp:simplePos x="0" y="0"/>
            <wp:positionH relativeFrom="column">
              <wp:posOffset>3686175</wp:posOffset>
            </wp:positionH>
            <wp:positionV relativeFrom="paragraph">
              <wp:posOffset>554355</wp:posOffset>
            </wp:positionV>
            <wp:extent cx="1301115" cy="539750"/>
            <wp:effectExtent l="0" t="0" r="0" b="0"/>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14" cstate="print">
                      <a:extLst>
                        <a:ext uri="{28A0092B-C50C-407E-A947-70E740481C1C}">
                          <a14:useLocalDpi xmlns:a14="http://schemas.microsoft.com/office/drawing/2010/main" val="0"/>
                        </a:ext>
                      </a:extLst>
                    </a:blip>
                    <a:srcRect l="5628" t="11329" r="5589" b="13934"/>
                    <a:stretch/>
                  </pic:blipFill>
                  <pic:spPr bwMode="auto">
                    <a:xfrm>
                      <a:off x="0" y="0"/>
                      <a:ext cx="1301115" cy="539750"/>
                    </a:xfrm>
                    <a:prstGeom prst="rect">
                      <a:avLst/>
                    </a:prstGeom>
                    <a:ln>
                      <a:noFill/>
                    </a:ln>
                    <a:extLst>
                      <a:ext uri="{53640926-AAD7-44D8-BBD7-CCE9431645EC}">
                        <a14:shadowObscured xmlns:a14="http://schemas.microsoft.com/office/drawing/2010/main"/>
                      </a:ext>
                    </a:extLst>
                  </pic:spPr>
                </pic:pic>
              </a:graphicData>
            </a:graphic>
          </wp:anchor>
        </w:drawing>
      </w:r>
      <w:r w:rsidRPr="003B4B8A">
        <w:rPr>
          <w:rFonts w:cs="Arial"/>
          <w:b/>
          <w:noProof/>
          <w:sz w:val="24"/>
          <w:szCs w:val="24"/>
          <w:lang w:eastAsia="en-GB"/>
        </w:rPr>
        <w:drawing>
          <wp:anchor distT="0" distB="0" distL="114300" distR="114300" simplePos="0" relativeHeight="251666432" behindDoc="0" locked="0" layoutInCell="1" allowOverlap="1" wp14:anchorId="4683A6A9" wp14:editId="28580EBA">
            <wp:simplePos x="0" y="0"/>
            <wp:positionH relativeFrom="column">
              <wp:posOffset>4991100</wp:posOffset>
            </wp:positionH>
            <wp:positionV relativeFrom="paragraph">
              <wp:posOffset>628650</wp:posOffset>
            </wp:positionV>
            <wp:extent cx="1284605" cy="379095"/>
            <wp:effectExtent l="0" t="0" r="0" b="1905"/>
            <wp:wrapNone/>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4605" cy="379095"/>
                    </a:xfrm>
                    <a:prstGeom prst="rect">
                      <a:avLst/>
                    </a:prstGeom>
                  </pic:spPr>
                </pic:pic>
              </a:graphicData>
            </a:graphic>
            <wp14:sizeRelH relativeFrom="margin">
              <wp14:pctWidth>0</wp14:pctWidth>
            </wp14:sizeRelH>
            <wp14:sizeRelV relativeFrom="margin">
              <wp14:pctHeight>0</wp14:pctHeight>
            </wp14:sizeRelV>
          </wp:anchor>
        </w:drawing>
      </w:r>
      <w:r w:rsidR="003B4B8A" w:rsidRPr="003B4B8A">
        <w:rPr>
          <w:rFonts w:cs="Arial"/>
          <w:b/>
          <w:noProof/>
          <w:sz w:val="24"/>
          <w:szCs w:val="24"/>
          <w:lang w:eastAsia="en-GB"/>
        </w:rPr>
        <w:drawing>
          <wp:anchor distT="0" distB="0" distL="114300" distR="114300" simplePos="0" relativeHeight="251670528" behindDoc="0" locked="0" layoutInCell="1" allowOverlap="1" wp14:anchorId="33569D67" wp14:editId="6901B85C">
            <wp:simplePos x="0" y="0"/>
            <wp:positionH relativeFrom="column">
              <wp:posOffset>7054850</wp:posOffset>
            </wp:positionH>
            <wp:positionV relativeFrom="paragraph">
              <wp:posOffset>441325</wp:posOffset>
            </wp:positionV>
            <wp:extent cx="901065" cy="620395"/>
            <wp:effectExtent l="0" t="0" r="0" b="8255"/>
            <wp:wrapNone/>
            <wp:docPr id="14" name="Picture 13" descr="L:\BES\Faculty Research Centres\Marketing\Logos\CU_logo_cmyk_BLU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BES\Faculty Research Centres\Marketing\Logos\CU_logo_cmyk_BLUE copy.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065" cy="620395"/>
                    </a:xfrm>
                    <a:prstGeom prst="rect">
                      <a:avLst/>
                    </a:prstGeom>
                    <a:noFill/>
                    <a:ln>
                      <a:noFill/>
                    </a:ln>
                  </pic:spPr>
                </pic:pic>
              </a:graphicData>
            </a:graphic>
          </wp:anchor>
        </w:drawing>
      </w:r>
      <w:r w:rsidR="0059675C">
        <w:rPr>
          <w:rFonts w:cs="Arial"/>
          <w:b/>
          <w:sz w:val="24"/>
          <w:szCs w:val="24"/>
        </w:rPr>
        <w:br w:type="page"/>
      </w:r>
    </w:p>
    <w:p w14:paraId="51126EE6" w14:textId="77777777" w:rsidR="00F10BCE" w:rsidRPr="00F10BCE" w:rsidRDefault="00F10BCE" w:rsidP="00F10BCE">
      <w:pPr>
        <w:spacing w:after="0" w:line="360" w:lineRule="auto"/>
        <w:jc w:val="both"/>
        <w:rPr>
          <w:rFonts w:ascii="Arial" w:hAnsi="Arial" w:cs="Arial"/>
        </w:rPr>
      </w:pPr>
    </w:p>
    <w:p w14:paraId="4B3546F2" w14:textId="77777777" w:rsidR="00F10BCE" w:rsidRPr="00F10BCE" w:rsidRDefault="00F10BCE" w:rsidP="00CF43E0">
      <w:pPr>
        <w:spacing w:after="0" w:line="360" w:lineRule="auto"/>
        <w:jc w:val="both"/>
        <w:rPr>
          <w:rFonts w:ascii="Arial" w:hAnsi="Arial" w:cs="Arial"/>
          <w:b/>
          <w:color w:val="0070C0"/>
        </w:rPr>
      </w:pPr>
    </w:p>
    <w:sdt>
      <w:sdtPr>
        <w:rPr>
          <w:rFonts w:ascii="Arial" w:eastAsiaTheme="minorHAnsi" w:hAnsi="Arial" w:cs="Arial"/>
          <w:bCs w:val="0"/>
          <w:noProof/>
          <w:color w:val="auto"/>
          <w:sz w:val="22"/>
          <w:szCs w:val="22"/>
          <w:lang w:val="en-GB" w:eastAsia="en-US"/>
        </w:rPr>
        <w:id w:val="1167603375"/>
        <w:docPartObj>
          <w:docPartGallery w:val="Table of Contents"/>
          <w:docPartUnique/>
        </w:docPartObj>
      </w:sdtPr>
      <w:sdtEndPr/>
      <w:sdtContent>
        <w:p w14:paraId="55EF8023" w14:textId="77777777" w:rsidR="002700F7" w:rsidRDefault="002700F7">
          <w:pPr>
            <w:pStyle w:val="TOCHeading"/>
            <w:rPr>
              <w:rFonts w:ascii="Arial" w:eastAsiaTheme="minorHAnsi" w:hAnsi="Arial" w:cs="Arial"/>
              <w:bCs w:val="0"/>
              <w:color w:val="0070C0"/>
              <w:sz w:val="32"/>
              <w:szCs w:val="32"/>
              <w:lang w:val="en-GB" w:eastAsia="en-US"/>
            </w:rPr>
          </w:pPr>
          <w:r w:rsidRPr="002700F7">
            <w:rPr>
              <w:rFonts w:ascii="Arial" w:eastAsiaTheme="minorHAnsi" w:hAnsi="Arial" w:cs="Arial"/>
              <w:bCs w:val="0"/>
              <w:color w:val="0070C0"/>
              <w:sz w:val="32"/>
              <w:szCs w:val="32"/>
              <w:lang w:val="en-GB" w:eastAsia="en-US"/>
            </w:rPr>
            <w:t>Contents</w:t>
          </w:r>
        </w:p>
        <w:p w14:paraId="10EB2300" w14:textId="188ADA6F" w:rsidR="0096401F" w:rsidRDefault="00FA5120">
          <w:pPr>
            <w:pStyle w:val="TOC1"/>
            <w:rPr>
              <w:rFonts w:asciiTheme="minorHAnsi" w:eastAsiaTheme="minorEastAsia" w:hAnsiTheme="minorHAnsi" w:cstheme="minorBidi"/>
              <w:b w:val="0"/>
              <w:lang w:eastAsia="en-GB"/>
            </w:rPr>
          </w:pPr>
          <w:r w:rsidRPr="002700F7">
            <w:rPr>
              <w:sz w:val="24"/>
              <w:szCs w:val="24"/>
            </w:rPr>
            <w:fldChar w:fldCharType="begin"/>
          </w:r>
          <w:r w:rsidR="002700F7" w:rsidRPr="002700F7">
            <w:rPr>
              <w:sz w:val="24"/>
              <w:szCs w:val="24"/>
            </w:rPr>
            <w:instrText xml:space="preserve"> TOC \o "1-3" \h \z \u </w:instrText>
          </w:r>
          <w:r w:rsidRPr="002700F7">
            <w:rPr>
              <w:sz w:val="24"/>
              <w:szCs w:val="24"/>
            </w:rPr>
            <w:fldChar w:fldCharType="separate"/>
          </w:r>
          <w:hyperlink w:anchor="_Toc475429170" w:history="1">
            <w:r w:rsidR="0096401F" w:rsidRPr="00882DB8">
              <w:rPr>
                <w:rStyle w:val="Hyperlink"/>
              </w:rPr>
              <w:t>Summary of key findings</w:t>
            </w:r>
            <w:r w:rsidR="0096401F">
              <w:rPr>
                <w:webHidden/>
              </w:rPr>
              <w:tab/>
            </w:r>
            <w:r w:rsidR="0096401F">
              <w:rPr>
                <w:webHidden/>
              </w:rPr>
              <w:fldChar w:fldCharType="begin"/>
            </w:r>
            <w:r w:rsidR="0096401F">
              <w:rPr>
                <w:webHidden/>
              </w:rPr>
              <w:instrText xml:space="preserve"> PAGEREF _Toc475429170 \h </w:instrText>
            </w:r>
            <w:r w:rsidR="0096401F">
              <w:rPr>
                <w:webHidden/>
              </w:rPr>
            </w:r>
            <w:r w:rsidR="0096401F">
              <w:rPr>
                <w:webHidden/>
              </w:rPr>
              <w:fldChar w:fldCharType="separate"/>
            </w:r>
            <w:r w:rsidR="0096401F">
              <w:rPr>
                <w:webHidden/>
              </w:rPr>
              <w:t>4</w:t>
            </w:r>
            <w:r w:rsidR="0096401F">
              <w:rPr>
                <w:webHidden/>
              </w:rPr>
              <w:fldChar w:fldCharType="end"/>
            </w:r>
          </w:hyperlink>
        </w:p>
        <w:p w14:paraId="27AA6828" w14:textId="57F7EA9A" w:rsidR="0096401F" w:rsidRDefault="0086699C">
          <w:pPr>
            <w:pStyle w:val="TOC1"/>
            <w:rPr>
              <w:rFonts w:asciiTheme="minorHAnsi" w:eastAsiaTheme="minorEastAsia" w:hAnsiTheme="minorHAnsi" w:cstheme="minorBidi"/>
              <w:b w:val="0"/>
              <w:lang w:eastAsia="en-GB"/>
            </w:rPr>
          </w:pPr>
          <w:hyperlink w:anchor="_Toc475429171" w:history="1">
            <w:r w:rsidR="0096401F" w:rsidRPr="00882DB8">
              <w:rPr>
                <w:rStyle w:val="Hyperlink"/>
              </w:rPr>
              <w:t>Note to readers</w:t>
            </w:r>
            <w:r w:rsidR="0096401F">
              <w:rPr>
                <w:webHidden/>
              </w:rPr>
              <w:tab/>
            </w:r>
            <w:r w:rsidR="0096401F">
              <w:rPr>
                <w:webHidden/>
              </w:rPr>
              <w:fldChar w:fldCharType="begin"/>
            </w:r>
            <w:r w:rsidR="0096401F">
              <w:rPr>
                <w:webHidden/>
              </w:rPr>
              <w:instrText xml:space="preserve"> PAGEREF _Toc475429171 \h </w:instrText>
            </w:r>
            <w:r w:rsidR="0096401F">
              <w:rPr>
                <w:webHidden/>
              </w:rPr>
            </w:r>
            <w:r w:rsidR="0096401F">
              <w:rPr>
                <w:webHidden/>
              </w:rPr>
              <w:fldChar w:fldCharType="separate"/>
            </w:r>
            <w:r w:rsidR="0096401F">
              <w:rPr>
                <w:webHidden/>
              </w:rPr>
              <w:t>6</w:t>
            </w:r>
            <w:r w:rsidR="0096401F">
              <w:rPr>
                <w:webHidden/>
              </w:rPr>
              <w:fldChar w:fldCharType="end"/>
            </w:r>
          </w:hyperlink>
        </w:p>
        <w:p w14:paraId="4F6A8000" w14:textId="45F787E8" w:rsidR="0096401F" w:rsidRDefault="0086699C">
          <w:pPr>
            <w:pStyle w:val="TOC1"/>
            <w:rPr>
              <w:rFonts w:asciiTheme="minorHAnsi" w:eastAsiaTheme="minorEastAsia" w:hAnsiTheme="minorHAnsi" w:cstheme="minorBidi"/>
              <w:b w:val="0"/>
              <w:lang w:eastAsia="en-GB"/>
            </w:rPr>
          </w:pPr>
          <w:hyperlink w:anchor="_Toc475429172" w:history="1">
            <w:r w:rsidR="0096401F" w:rsidRPr="00882DB8">
              <w:rPr>
                <w:rStyle w:val="Hyperlink"/>
              </w:rPr>
              <w:t>1. Introduction</w:t>
            </w:r>
            <w:r w:rsidR="0096401F">
              <w:rPr>
                <w:webHidden/>
              </w:rPr>
              <w:tab/>
            </w:r>
            <w:r w:rsidR="0096401F">
              <w:rPr>
                <w:webHidden/>
              </w:rPr>
              <w:fldChar w:fldCharType="begin"/>
            </w:r>
            <w:r w:rsidR="0096401F">
              <w:rPr>
                <w:webHidden/>
              </w:rPr>
              <w:instrText xml:space="preserve"> PAGEREF _Toc475429172 \h </w:instrText>
            </w:r>
            <w:r w:rsidR="0096401F">
              <w:rPr>
                <w:webHidden/>
              </w:rPr>
            </w:r>
            <w:r w:rsidR="0096401F">
              <w:rPr>
                <w:webHidden/>
              </w:rPr>
              <w:fldChar w:fldCharType="separate"/>
            </w:r>
            <w:r w:rsidR="0096401F">
              <w:rPr>
                <w:webHidden/>
              </w:rPr>
              <w:t>7</w:t>
            </w:r>
            <w:r w:rsidR="0096401F">
              <w:rPr>
                <w:webHidden/>
              </w:rPr>
              <w:fldChar w:fldCharType="end"/>
            </w:r>
          </w:hyperlink>
        </w:p>
        <w:p w14:paraId="43BD660D" w14:textId="0510EE8E" w:rsidR="0096401F" w:rsidRDefault="0086699C">
          <w:pPr>
            <w:pStyle w:val="TOC2"/>
            <w:tabs>
              <w:tab w:val="right" w:leader="dot" w:pos="9016"/>
            </w:tabs>
            <w:rPr>
              <w:rFonts w:eastAsiaTheme="minorEastAsia"/>
              <w:noProof/>
              <w:lang w:eastAsia="en-GB"/>
            </w:rPr>
          </w:pPr>
          <w:hyperlink w:anchor="_Toc475429173" w:history="1">
            <w:r w:rsidR="0096401F" w:rsidRPr="00882DB8">
              <w:rPr>
                <w:rStyle w:val="Hyperlink"/>
                <w:noProof/>
              </w:rPr>
              <w:t>1.1 Research methods</w:t>
            </w:r>
            <w:r w:rsidR="0096401F">
              <w:rPr>
                <w:noProof/>
                <w:webHidden/>
              </w:rPr>
              <w:tab/>
            </w:r>
            <w:r w:rsidR="0096401F">
              <w:rPr>
                <w:noProof/>
                <w:webHidden/>
              </w:rPr>
              <w:fldChar w:fldCharType="begin"/>
            </w:r>
            <w:r w:rsidR="0096401F">
              <w:rPr>
                <w:noProof/>
                <w:webHidden/>
              </w:rPr>
              <w:instrText xml:space="preserve"> PAGEREF _Toc475429173 \h </w:instrText>
            </w:r>
            <w:r w:rsidR="0096401F">
              <w:rPr>
                <w:noProof/>
                <w:webHidden/>
              </w:rPr>
            </w:r>
            <w:r w:rsidR="0096401F">
              <w:rPr>
                <w:noProof/>
                <w:webHidden/>
              </w:rPr>
              <w:fldChar w:fldCharType="separate"/>
            </w:r>
            <w:r w:rsidR="0096401F">
              <w:rPr>
                <w:noProof/>
                <w:webHidden/>
              </w:rPr>
              <w:t>7</w:t>
            </w:r>
            <w:r w:rsidR="0096401F">
              <w:rPr>
                <w:noProof/>
                <w:webHidden/>
              </w:rPr>
              <w:fldChar w:fldCharType="end"/>
            </w:r>
          </w:hyperlink>
        </w:p>
        <w:p w14:paraId="5400E9B2" w14:textId="65766A30" w:rsidR="0096401F" w:rsidRDefault="0086699C">
          <w:pPr>
            <w:pStyle w:val="TOC3"/>
            <w:tabs>
              <w:tab w:val="right" w:leader="dot" w:pos="9016"/>
            </w:tabs>
            <w:rPr>
              <w:rFonts w:eastAsiaTheme="minorEastAsia"/>
              <w:noProof/>
              <w:lang w:eastAsia="en-GB"/>
            </w:rPr>
          </w:pPr>
          <w:hyperlink w:anchor="_Toc475429174" w:history="1">
            <w:r w:rsidR="0096401F" w:rsidRPr="00882DB8">
              <w:rPr>
                <w:rStyle w:val="Hyperlink"/>
                <w:noProof/>
              </w:rPr>
              <w:t>Table 1.1 - Sample as percentage of the population</w:t>
            </w:r>
            <w:r w:rsidR="0096401F">
              <w:rPr>
                <w:noProof/>
                <w:webHidden/>
              </w:rPr>
              <w:tab/>
            </w:r>
            <w:r w:rsidR="0096401F">
              <w:rPr>
                <w:noProof/>
                <w:webHidden/>
              </w:rPr>
              <w:fldChar w:fldCharType="begin"/>
            </w:r>
            <w:r w:rsidR="0096401F">
              <w:rPr>
                <w:noProof/>
                <w:webHidden/>
              </w:rPr>
              <w:instrText xml:space="preserve"> PAGEREF _Toc475429174 \h </w:instrText>
            </w:r>
            <w:r w:rsidR="0096401F">
              <w:rPr>
                <w:noProof/>
                <w:webHidden/>
              </w:rPr>
            </w:r>
            <w:r w:rsidR="0096401F">
              <w:rPr>
                <w:noProof/>
                <w:webHidden/>
              </w:rPr>
              <w:fldChar w:fldCharType="separate"/>
            </w:r>
            <w:r w:rsidR="0096401F">
              <w:rPr>
                <w:noProof/>
                <w:webHidden/>
              </w:rPr>
              <w:t>8</w:t>
            </w:r>
            <w:r w:rsidR="0096401F">
              <w:rPr>
                <w:noProof/>
                <w:webHidden/>
              </w:rPr>
              <w:fldChar w:fldCharType="end"/>
            </w:r>
          </w:hyperlink>
        </w:p>
        <w:p w14:paraId="42123DDC" w14:textId="572499AF" w:rsidR="0096401F" w:rsidRDefault="0086699C">
          <w:pPr>
            <w:pStyle w:val="TOC2"/>
            <w:tabs>
              <w:tab w:val="right" w:leader="dot" w:pos="9016"/>
            </w:tabs>
            <w:rPr>
              <w:rFonts w:eastAsiaTheme="minorEastAsia"/>
              <w:noProof/>
              <w:lang w:eastAsia="en-GB"/>
            </w:rPr>
          </w:pPr>
          <w:hyperlink w:anchor="_Toc475429175" w:history="1">
            <w:r w:rsidR="0096401F" w:rsidRPr="00882DB8">
              <w:rPr>
                <w:rStyle w:val="Hyperlink"/>
                <w:noProof/>
              </w:rPr>
              <w:t>1.2 Demographic profile of the Welsh child population</w:t>
            </w:r>
            <w:r w:rsidR="0096401F">
              <w:rPr>
                <w:noProof/>
                <w:webHidden/>
              </w:rPr>
              <w:tab/>
            </w:r>
            <w:r w:rsidR="0096401F">
              <w:rPr>
                <w:noProof/>
                <w:webHidden/>
              </w:rPr>
              <w:fldChar w:fldCharType="begin"/>
            </w:r>
            <w:r w:rsidR="0096401F">
              <w:rPr>
                <w:noProof/>
                <w:webHidden/>
              </w:rPr>
              <w:instrText xml:space="preserve"> PAGEREF _Toc475429175 \h </w:instrText>
            </w:r>
            <w:r w:rsidR="0096401F">
              <w:rPr>
                <w:noProof/>
                <w:webHidden/>
              </w:rPr>
            </w:r>
            <w:r w:rsidR="0096401F">
              <w:rPr>
                <w:noProof/>
                <w:webHidden/>
              </w:rPr>
              <w:fldChar w:fldCharType="separate"/>
            </w:r>
            <w:r w:rsidR="0096401F">
              <w:rPr>
                <w:noProof/>
                <w:webHidden/>
              </w:rPr>
              <w:t>9</w:t>
            </w:r>
            <w:r w:rsidR="0096401F">
              <w:rPr>
                <w:noProof/>
                <w:webHidden/>
              </w:rPr>
              <w:fldChar w:fldCharType="end"/>
            </w:r>
          </w:hyperlink>
        </w:p>
        <w:p w14:paraId="50DC05D9" w14:textId="2327ABD4" w:rsidR="0096401F" w:rsidRDefault="0086699C">
          <w:pPr>
            <w:pStyle w:val="TOC3"/>
            <w:tabs>
              <w:tab w:val="right" w:leader="dot" w:pos="9016"/>
            </w:tabs>
            <w:rPr>
              <w:rFonts w:eastAsiaTheme="minorEastAsia"/>
              <w:noProof/>
              <w:lang w:eastAsia="en-GB"/>
            </w:rPr>
          </w:pPr>
          <w:hyperlink w:anchor="_Toc475429176" w:history="1">
            <w:r w:rsidR="0096401F" w:rsidRPr="00882DB8">
              <w:rPr>
                <w:rStyle w:val="Hyperlink"/>
                <w:noProof/>
              </w:rPr>
              <w:t>Figure 1.2 - Distribution of Welsh child population (0-17 years) by Welsh Index of Multiple Deprivation (WIMD) decile, Mid-Year population estimate 2014</w:t>
            </w:r>
            <w:r w:rsidR="0096401F">
              <w:rPr>
                <w:noProof/>
                <w:webHidden/>
              </w:rPr>
              <w:tab/>
            </w:r>
            <w:r w:rsidR="0096401F">
              <w:rPr>
                <w:noProof/>
                <w:webHidden/>
              </w:rPr>
              <w:fldChar w:fldCharType="begin"/>
            </w:r>
            <w:r w:rsidR="0096401F">
              <w:rPr>
                <w:noProof/>
                <w:webHidden/>
              </w:rPr>
              <w:instrText xml:space="preserve"> PAGEREF _Toc475429176 \h </w:instrText>
            </w:r>
            <w:r w:rsidR="0096401F">
              <w:rPr>
                <w:noProof/>
                <w:webHidden/>
              </w:rPr>
            </w:r>
            <w:r w:rsidR="0096401F">
              <w:rPr>
                <w:noProof/>
                <w:webHidden/>
              </w:rPr>
              <w:fldChar w:fldCharType="separate"/>
            </w:r>
            <w:r w:rsidR="0096401F">
              <w:rPr>
                <w:noProof/>
                <w:webHidden/>
              </w:rPr>
              <w:t>9</w:t>
            </w:r>
            <w:r w:rsidR="0096401F">
              <w:rPr>
                <w:noProof/>
                <w:webHidden/>
              </w:rPr>
              <w:fldChar w:fldCharType="end"/>
            </w:r>
          </w:hyperlink>
        </w:p>
        <w:p w14:paraId="23D94960" w14:textId="2CE8FFD4" w:rsidR="0096401F" w:rsidRDefault="0086699C">
          <w:pPr>
            <w:pStyle w:val="TOC3"/>
            <w:tabs>
              <w:tab w:val="right" w:leader="dot" w:pos="9016"/>
            </w:tabs>
            <w:rPr>
              <w:rFonts w:eastAsiaTheme="minorEastAsia"/>
              <w:noProof/>
              <w:lang w:eastAsia="en-GB"/>
            </w:rPr>
          </w:pPr>
          <w:hyperlink w:anchor="_Toc475429177" w:history="1">
            <w:r w:rsidR="0096401F" w:rsidRPr="00882DB8">
              <w:rPr>
                <w:rStyle w:val="Hyperlink"/>
                <w:noProof/>
              </w:rPr>
              <w:t>Figure 1.3 - Distribution of the Welsh child population by ethnic group and deprivation quintile</w:t>
            </w:r>
            <w:r w:rsidR="0096401F">
              <w:rPr>
                <w:noProof/>
                <w:webHidden/>
              </w:rPr>
              <w:tab/>
            </w:r>
            <w:r w:rsidR="0096401F">
              <w:rPr>
                <w:noProof/>
                <w:webHidden/>
              </w:rPr>
              <w:fldChar w:fldCharType="begin"/>
            </w:r>
            <w:r w:rsidR="0096401F">
              <w:rPr>
                <w:noProof/>
                <w:webHidden/>
              </w:rPr>
              <w:instrText xml:space="preserve"> PAGEREF _Toc475429177 \h </w:instrText>
            </w:r>
            <w:r w:rsidR="0096401F">
              <w:rPr>
                <w:noProof/>
                <w:webHidden/>
              </w:rPr>
            </w:r>
            <w:r w:rsidR="0096401F">
              <w:rPr>
                <w:noProof/>
                <w:webHidden/>
              </w:rPr>
              <w:fldChar w:fldCharType="separate"/>
            </w:r>
            <w:r w:rsidR="0096401F">
              <w:rPr>
                <w:noProof/>
                <w:webHidden/>
              </w:rPr>
              <w:t>10</w:t>
            </w:r>
            <w:r w:rsidR="0096401F">
              <w:rPr>
                <w:noProof/>
                <w:webHidden/>
              </w:rPr>
              <w:fldChar w:fldCharType="end"/>
            </w:r>
          </w:hyperlink>
        </w:p>
        <w:p w14:paraId="61E09ECC" w14:textId="4A9AFC8C" w:rsidR="0096401F" w:rsidRDefault="0086699C">
          <w:pPr>
            <w:pStyle w:val="TOC3"/>
            <w:tabs>
              <w:tab w:val="right" w:leader="dot" w:pos="9016"/>
            </w:tabs>
            <w:rPr>
              <w:rFonts w:eastAsiaTheme="minorEastAsia"/>
              <w:noProof/>
              <w:lang w:eastAsia="en-GB"/>
            </w:rPr>
          </w:pPr>
          <w:hyperlink w:anchor="_Toc475429178" w:history="1">
            <w:r w:rsidR="0096401F" w:rsidRPr="00882DB8">
              <w:rPr>
                <w:rStyle w:val="Hyperlink"/>
                <w:noProof/>
              </w:rPr>
              <w:t>Figure 1.4 - Distribution of Welsh child population, by age group and deprivation quintile</w:t>
            </w:r>
            <w:r w:rsidR="0096401F">
              <w:rPr>
                <w:noProof/>
                <w:webHidden/>
              </w:rPr>
              <w:tab/>
            </w:r>
            <w:r w:rsidR="0096401F">
              <w:rPr>
                <w:noProof/>
                <w:webHidden/>
              </w:rPr>
              <w:fldChar w:fldCharType="begin"/>
            </w:r>
            <w:r w:rsidR="0096401F">
              <w:rPr>
                <w:noProof/>
                <w:webHidden/>
              </w:rPr>
              <w:instrText xml:space="preserve"> PAGEREF _Toc475429178 \h </w:instrText>
            </w:r>
            <w:r w:rsidR="0096401F">
              <w:rPr>
                <w:noProof/>
                <w:webHidden/>
              </w:rPr>
            </w:r>
            <w:r w:rsidR="0096401F">
              <w:rPr>
                <w:noProof/>
                <w:webHidden/>
              </w:rPr>
              <w:fldChar w:fldCharType="separate"/>
            </w:r>
            <w:r w:rsidR="0096401F">
              <w:rPr>
                <w:noProof/>
                <w:webHidden/>
              </w:rPr>
              <w:t>11</w:t>
            </w:r>
            <w:r w:rsidR="0096401F">
              <w:rPr>
                <w:noProof/>
                <w:webHidden/>
              </w:rPr>
              <w:fldChar w:fldCharType="end"/>
            </w:r>
          </w:hyperlink>
        </w:p>
        <w:p w14:paraId="0138D76C" w14:textId="2C2C8A25" w:rsidR="0096401F" w:rsidRDefault="0086699C">
          <w:pPr>
            <w:pStyle w:val="TOC1"/>
            <w:rPr>
              <w:rFonts w:asciiTheme="minorHAnsi" w:eastAsiaTheme="minorEastAsia" w:hAnsiTheme="minorHAnsi" w:cstheme="minorBidi"/>
              <w:b w:val="0"/>
              <w:lang w:eastAsia="en-GB"/>
            </w:rPr>
          </w:pPr>
          <w:hyperlink w:anchor="_Toc475429179" w:history="1">
            <w:r w:rsidR="0096401F" w:rsidRPr="00882DB8">
              <w:rPr>
                <w:rStyle w:val="Hyperlink"/>
              </w:rPr>
              <w:t>2. Area-Level Deprivation</w:t>
            </w:r>
            <w:r w:rsidR="0096401F">
              <w:rPr>
                <w:webHidden/>
              </w:rPr>
              <w:tab/>
            </w:r>
            <w:r w:rsidR="0096401F">
              <w:rPr>
                <w:webHidden/>
              </w:rPr>
              <w:fldChar w:fldCharType="begin"/>
            </w:r>
            <w:r w:rsidR="0096401F">
              <w:rPr>
                <w:webHidden/>
              </w:rPr>
              <w:instrText xml:space="preserve"> PAGEREF _Toc475429179 \h </w:instrText>
            </w:r>
            <w:r w:rsidR="0096401F">
              <w:rPr>
                <w:webHidden/>
              </w:rPr>
            </w:r>
            <w:r w:rsidR="0096401F">
              <w:rPr>
                <w:webHidden/>
              </w:rPr>
              <w:fldChar w:fldCharType="separate"/>
            </w:r>
            <w:r w:rsidR="0096401F">
              <w:rPr>
                <w:webHidden/>
              </w:rPr>
              <w:t>12</w:t>
            </w:r>
            <w:r w:rsidR="0096401F">
              <w:rPr>
                <w:webHidden/>
              </w:rPr>
              <w:fldChar w:fldCharType="end"/>
            </w:r>
          </w:hyperlink>
        </w:p>
        <w:p w14:paraId="7CACFF81" w14:textId="477F7A6C" w:rsidR="0096401F" w:rsidRDefault="0086699C">
          <w:pPr>
            <w:pStyle w:val="TOC3"/>
            <w:tabs>
              <w:tab w:val="right" w:leader="dot" w:pos="9016"/>
            </w:tabs>
            <w:rPr>
              <w:rFonts w:eastAsiaTheme="minorEastAsia"/>
              <w:noProof/>
              <w:lang w:eastAsia="en-GB"/>
            </w:rPr>
          </w:pPr>
          <w:hyperlink w:anchor="_Toc475429180" w:history="1">
            <w:r w:rsidR="0096401F" w:rsidRPr="00882DB8">
              <w:rPr>
                <w:rStyle w:val="Hyperlink"/>
                <w:noProof/>
              </w:rPr>
              <w:t>Figure 2.1 – Child protection and looked-after children rates (adjusted) by deprivation decile,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_Toc475429180 \h </w:instrText>
            </w:r>
            <w:r w:rsidR="0096401F">
              <w:rPr>
                <w:noProof/>
                <w:webHidden/>
              </w:rPr>
            </w:r>
            <w:r w:rsidR="0096401F">
              <w:rPr>
                <w:noProof/>
                <w:webHidden/>
              </w:rPr>
              <w:fldChar w:fldCharType="separate"/>
            </w:r>
            <w:r w:rsidR="0096401F">
              <w:rPr>
                <w:noProof/>
                <w:webHidden/>
              </w:rPr>
              <w:t>12</w:t>
            </w:r>
            <w:r w:rsidR="0096401F">
              <w:rPr>
                <w:noProof/>
                <w:webHidden/>
              </w:rPr>
              <w:fldChar w:fldCharType="end"/>
            </w:r>
          </w:hyperlink>
        </w:p>
        <w:p w14:paraId="13D2FDB0" w14:textId="013120EB" w:rsidR="0096401F" w:rsidRDefault="0086699C">
          <w:pPr>
            <w:pStyle w:val="TOC1"/>
            <w:rPr>
              <w:rFonts w:asciiTheme="minorHAnsi" w:eastAsiaTheme="minorEastAsia" w:hAnsiTheme="minorHAnsi" w:cstheme="minorBidi"/>
              <w:b w:val="0"/>
              <w:lang w:eastAsia="en-GB"/>
            </w:rPr>
          </w:pPr>
          <w:hyperlink w:anchor="_Toc475429181" w:history="1">
            <w:r w:rsidR="0096401F" w:rsidRPr="00882DB8">
              <w:rPr>
                <w:rStyle w:val="Hyperlink"/>
              </w:rPr>
              <w:t>3. Gender</w:t>
            </w:r>
            <w:r w:rsidR="0096401F">
              <w:rPr>
                <w:webHidden/>
              </w:rPr>
              <w:tab/>
            </w:r>
            <w:r w:rsidR="0096401F">
              <w:rPr>
                <w:webHidden/>
              </w:rPr>
              <w:fldChar w:fldCharType="begin"/>
            </w:r>
            <w:r w:rsidR="0096401F">
              <w:rPr>
                <w:webHidden/>
              </w:rPr>
              <w:instrText xml:space="preserve"> PAGEREF _Toc475429181 \h </w:instrText>
            </w:r>
            <w:r w:rsidR="0096401F">
              <w:rPr>
                <w:webHidden/>
              </w:rPr>
            </w:r>
            <w:r w:rsidR="0096401F">
              <w:rPr>
                <w:webHidden/>
              </w:rPr>
              <w:fldChar w:fldCharType="separate"/>
            </w:r>
            <w:r w:rsidR="0096401F">
              <w:rPr>
                <w:webHidden/>
              </w:rPr>
              <w:t>14</w:t>
            </w:r>
            <w:r w:rsidR="0096401F">
              <w:rPr>
                <w:webHidden/>
              </w:rPr>
              <w:fldChar w:fldCharType="end"/>
            </w:r>
          </w:hyperlink>
        </w:p>
        <w:p w14:paraId="205B17B0" w14:textId="32822014" w:rsidR="0096401F" w:rsidRDefault="0086699C">
          <w:pPr>
            <w:pStyle w:val="TOC3"/>
            <w:tabs>
              <w:tab w:val="right" w:leader="dot" w:pos="9016"/>
            </w:tabs>
            <w:rPr>
              <w:rFonts w:eastAsiaTheme="minorEastAsia"/>
              <w:noProof/>
              <w:lang w:eastAsia="en-GB"/>
            </w:rPr>
          </w:pPr>
          <w:hyperlink w:anchor="_Toc475429182" w:history="1">
            <w:r w:rsidR="0096401F" w:rsidRPr="00882DB8">
              <w:rPr>
                <w:rStyle w:val="Hyperlink"/>
                <w:noProof/>
              </w:rPr>
              <w:t>Figure 3.1 Child protection registration rates (per 10,000) by gender and deprivation decile,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_Toc475429182 \h </w:instrText>
            </w:r>
            <w:r w:rsidR="0096401F">
              <w:rPr>
                <w:noProof/>
                <w:webHidden/>
              </w:rPr>
            </w:r>
            <w:r w:rsidR="0096401F">
              <w:rPr>
                <w:noProof/>
                <w:webHidden/>
              </w:rPr>
              <w:fldChar w:fldCharType="separate"/>
            </w:r>
            <w:r w:rsidR="0096401F">
              <w:rPr>
                <w:noProof/>
                <w:webHidden/>
              </w:rPr>
              <w:t>14</w:t>
            </w:r>
            <w:r w:rsidR="0096401F">
              <w:rPr>
                <w:noProof/>
                <w:webHidden/>
              </w:rPr>
              <w:fldChar w:fldCharType="end"/>
            </w:r>
          </w:hyperlink>
        </w:p>
        <w:p w14:paraId="61A8911A" w14:textId="2C3B56EE" w:rsidR="0096401F" w:rsidRDefault="0086699C">
          <w:pPr>
            <w:pStyle w:val="TOC3"/>
            <w:tabs>
              <w:tab w:val="right" w:leader="dot" w:pos="9016"/>
            </w:tabs>
            <w:rPr>
              <w:rFonts w:eastAsiaTheme="minorEastAsia"/>
              <w:noProof/>
              <w:lang w:eastAsia="en-GB"/>
            </w:rPr>
          </w:pPr>
          <w:hyperlink w:anchor="_Toc475429183" w:history="1">
            <w:r w:rsidR="0096401F" w:rsidRPr="00882DB8">
              <w:rPr>
                <w:rStyle w:val="Hyperlink"/>
                <w:noProof/>
              </w:rPr>
              <w:t>Figure 3.2 Rates (per 10,000) of all looked-after children by gender and deprivation decile,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_Toc475429183 \h </w:instrText>
            </w:r>
            <w:r w:rsidR="0096401F">
              <w:rPr>
                <w:noProof/>
                <w:webHidden/>
              </w:rPr>
            </w:r>
            <w:r w:rsidR="0096401F">
              <w:rPr>
                <w:noProof/>
                <w:webHidden/>
              </w:rPr>
              <w:fldChar w:fldCharType="separate"/>
            </w:r>
            <w:r w:rsidR="0096401F">
              <w:rPr>
                <w:noProof/>
                <w:webHidden/>
              </w:rPr>
              <w:t>15</w:t>
            </w:r>
            <w:r w:rsidR="0096401F">
              <w:rPr>
                <w:noProof/>
                <w:webHidden/>
              </w:rPr>
              <w:fldChar w:fldCharType="end"/>
            </w:r>
          </w:hyperlink>
        </w:p>
        <w:p w14:paraId="1AD38E4E" w14:textId="762268E3" w:rsidR="0096401F" w:rsidRDefault="0086699C">
          <w:pPr>
            <w:pStyle w:val="TOC3"/>
            <w:tabs>
              <w:tab w:val="right" w:leader="dot" w:pos="9016"/>
            </w:tabs>
            <w:rPr>
              <w:rFonts w:eastAsiaTheme="minorEastAsia"/>
              <w:noProof/>
              <w:lang w:eastAsia="en-GB"/>
            </w:rPr>
          </w:pPr>
          <w:hyperlink w:anchor="_Toc475429184" w:history="1">
            <w:r w:rsidR="0096401F" w:rsidRPr="00882DB8">
              <w:rPr>
                <w:rStyle w:val="Hyperlink"/>
                <w:noProof/>
              </w:rPr>
              <w:t>Figure 3.3 Rates (per 10,000) of children looked after not placed with family or friends, by gender and deprivation decile,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_Toc475429184 \h </w:instrText>
            </w:r>
            <w:r w:rsidR="0096401F">
              <w:rPr>
                <w:noProof/>
                <w:webHidden/>
              </w:rPr>
            </w:r>
            <w:r w:rsidR="0096401F">
              <w:rPr>
                <w:noProof/>
                <w:webHidden/>
              </w:rPr>
              <w:fldChar w:fldCharType="separate"/>
            </w:r>
            <w:r w:rsidR="0096401F">
              <w:rPr>
                <w:noProof/>
                <w:webHidden/>
              </w:rPr>
              <w:t>15</w:t>
            </w:r>
            <w:r w:rsidR="0096401F">
              <w:rPr>
                <w:noProof/>
                <w:webHidden/>
              </w:rPr>
              <w:fldChar w:fldCharType="end"/>
            </w:r>
          </w:hyperlink>
        </w:p>
        <w:p w14:paraId="4107037A" w14:textId="01A9FC58" w:rsidR="0096401F" w:rsidRDefault="0086699C">
          <w:pPr>
            <w:pStyle w:val="TOC1"/>
            <w:rPr>
              <w:rFonts w:asciiTheme="minorHAnsi" w:eastAsiaTheme="minorEastAsia" w:hAnsiTheme="minorHAnsi" w:cstheme="minorBidi"/>
              <w:b w:val="0"/>
              <w:lang w:eastAsia="en-GB"/>
            </w:rPr>
          </w:pPr>
          <w:hyperlink w:anchor="_Toc475429185" w:history="1">
            <w:r w:rsidR="0096401F" w:rsidRPr="00882DB8">
              <w:rPr>
                <w:rStyle w:val="Hyperlink"/>
              </w:rPr>
              <w:t>4. Age</w:t>
            </w:r>
            <w:r w:rsidR="0096401F">
              <w:rPr>
                <w:webHidden/>
              </w:rPr>
              <w:tab/>
            </w:r>
            <w:r w:rsidR="0096401F">
              <w:rPr>
                <w:webHidden/>
              </w:rPr>
              <w:fldChar w:fldCharType="begin"/>
            </w:r>
            <w:r w:rsidR="0096401F">
              <w:rPr>
                <w:webHidden/>
              </w:rPr>
              <w:instrText xml:space="preserve"> PAGEREF _Toc475429185 \h </w:instrText>
            </w:r>
            <w:r w:rsidR="0096401F">
              <w:rPr>
                <w:webHidden/>
              </w:rPr>
            </w:r>
            <w:r w:rsidR="0096401F">
              <w:rPr>
                <w:webHidden/>
              </w:rPr>
              <w:fldChar w:fldCharType="separate"/>
            </w:r>
            <w:r w:rsidR="0096401F">
              <w:rPr>
                <w:webHidden/>
              </w:rPr>
              <w:t>16</w:t>
            </w:r>
            <w:r w:rsidR="0096401F">
              <w:rPr>
                <w:webHidden/>
              </w:rPr>
              <w:fldChar w:fldCharType="end"/>
            </w:r>
          </w:hyperlink>
        </w:p>
        <w:p w14:paraId="451D418D" w14:textId="65807E9A" w:rsidR="0096401F" w:rsidRDefault="0086699C">
          <w:pPr>
            <w:pStyle w:val="TOC3"/>
            <w:tabs>
              <w:tab w:val="right" w:leader="dot" w:pos="9016"/>
            </w:tabs>
            <w:rPr>
              <w:rFonts w:eastAsiaTheme="minorEastAsia"/>
              <w:noProof/>
              <w:lang w:eastAsia="en-GB"/>
            </w:rPr>
          </w:pPr>
          <w:hyperlink w:anchor="_Toc475429186" w:history="1">
            <w:r w:rsidR="0096401F" w:rsidRPr="00882DB8">
              <w:rPr>
                <w:rStyle w:val="Hyperlink"/>
                <w:noProof/>
              </w:rPr>
              <w:t>Figure 4.1 Child protection registrations by age group and deprivation quintile,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_Toc475429186 \h </w:instrText>
            </w:r>
            <w:r w:rsidR="0096401F">
              <w:rPr>
                <w:noProof/>
                <w:webHidden/>
              </w:rPr>
            </w:r>
            <w:r w:rsidR="0096401F">
              <w:rPr>
                <w:noProof/>
                <w:webHidden/>
              </w:rPr>
              <w:fldChar w:fldCharType="separate"/>
            </w:r>
            <w:r w:rsidR="0096401F">
              <w:rPr>
                <w:noProof/>
                <w:webHidden/>
              </w:rPr>
              <w:t>16</w:t>
            </w:r>
            <w:r w:rsidR="0096401F">
              <w:rPr>
                <w:noProof/>
                <w:webHidden/>
              </w:rPr>
              <w:fldChar w:fldCharType="end"/>
            </w:r>
          </w:hyperlink>
        </w:p>
        <w:p w14:paraId="0E689D16" w14:textId="57EBC968" w:rsidR="0096401F" w:rsidRDefault="0086699C">
          <w:pPr>
            <w:pStyle w:val="TOC3"/>
            <w:tabs>
              <w:tab w:val="right" w:leader="dot" w:pos="9016"/>
            </w:tabs>
            <w:rPr>
              <w:rFonts w:eastAsiaTheme="minorEastAsia"/>
              <w:noProof/>
              <w:lang w:eastAsia="en-GB"/>
            </w:rPr>
          </w:pPr>
          <w:hyperlink w:anchor="_Toc475429187" w:history="1">
            <w:r w:rsidR="0096401F" w:rsidRPr="00882DB8">
              <w:rPr>
                <w:rStyle w:val="Hyperlink"/>
                <w:noProof/>
              </w:rPr>
              <w:t>Figure 4.2 all children looked after by age group and deprivation quintile,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_Toc475429187 \h </w:instrText>
            </w:r>
            <w:r w:rsidR="0096401F">
              <w:rPr>
                <w:noProof/>
                <w:webHidden/>
              </w:rPr>
            </w:r>
            <w:r w:rsidR="0096401F">
              <w:rPr>
                <w:noProof/>
                <w:webHidden/>
              </w:rPr>
              <w:fldChar w:fldCharType="separate"/>
            </w:r>
            <w:r w:rsidR="0096401F">
              <w:rPr>
                <w:noProof/>
                <w:webHidden/>
              </w:rPr>
              <w:t>17</w:t>
            </w:r>
            <w:r w:rsidR="0096401F">
              <w:rPr>
                <w:noProof/>
                <w:webHidden/>
              </w:rPr>
              <w:fldChar w:fldCharType="end"/>
            </w:r>
          </w:hyperlink>
        </w:p>
        <w:p w14:paraId="5E5F06D1" w14:textId="766BB7D1" w:rsidR="0096401F" w:rsidRDefault="0086699C">
          <w:pPr>
            <w:pStyle w:val="TOC3"/>
            <w:tabs>
              <w:tab w:val="right" w:leader="dot" w:pos="9016"/>
            </w:tabs>
            <w:rPr>
              <w:rFonts w:eastAsiaTheme="minorEastAsia"/>
              <w:noProof/>
              <w:lang w:eastAsia="en-GB"/>
            </w:rPr>
          </w:pPr>
          <w:hyperlink w:anchor="_Toc475429188" w:history="1">
            <w:r w:rsidR="0096401F" w:rsidRPr="00882DB8">
              <w:rPr>
                <w:rStyle w:val="Hyperlink"/>
                <w:noProof/>
              </w:rPr>
              <w:t>Figure 4.3 Children looked after not placed with parents, relatives or friends, by age group and deprivation quintile, Welsh Index of Multiple Deprivation, 2014</w:t>
            </w:r>
            <w:r w:rsidR="0096401F">
              <w:rPr>
                <w:noProof/>
                <w:webHidden/>
              </w:rPr>
              <w:tab/>
            </w:r>
            <w:r w:rsidR="0096401F">
              <w:rPr>
                <w:noProof/>
                <w:webHidden/>
              </w:rPr>
              <w:fldChar w:fldCharType="begin"/>
            </w:r>
            <w:r w:rsidR="0096401F">
              <w:rPr>
                <w:noProof/>
                <w:webHidden/>
              </w:rPr>
              <w:instrText xml:space="preserve"> PAGEREF _Toc475429188 \h </w:instrText>
            </w:r>
            <w:r w:rsidR="0096401F">
              <w:rPr>
                <w:noProof/>
                <w:webHidden/>
              </w:rPr>
            </w:r>
            <w:r w:rsidR="0096401F">
              <w:rPr>
                <w:noProof/>
                <w:webHidden/>
              </w:rPr>
              <w:fldChar w:fldCharType="separate"/>
            </w:r>
            <w:r w:rsidR="0096401F">
              <w:rPr>
                <w:noProof/>
                <w:webHidden/>
              </w:rPr>
              <w:t>18</w:t>
            </w:r>
            <w:r w:rsidR="0096401F">
              <w:rPr>
                <w:noProof/>
                <w:webHidden/>
              </w:rPr>
              <w:fldChar w:fldCharType="end"/>
            </w:r>
          </w:hyperlink>
        </w:p>
        <w:p w14:paraId="7E95781B" w14:textId="755092EE" w:rsidR="0096401F" w:rsidRDefault="0086699C">
          <w:pPr>
            <w:pStyle w:val="TOC1"/>
            <w:rPr>
              <w:rFonts w:asciiTheme="minorHAnsi" w:eastAsiaTheme="minorEastAsia" w:hAnsiTheme="minorHAnsi" w:cstheme="minorBidi"/>
              <w:b w:val="0"/>
              <w:lang w:eastAsia="en-GB"/>
            </w:rPr>
          </w:pPr>
          <w:hyperlink w:anchor="_Toc475429189" w:history="1">
            <w:r w:rsidR="0096401F" w:rsidRPr="00882DB8">
              <w:rPr>
                <w:rStyle w:val="Hyperlink"/>
              </w:rPr>
              <w:t>5. Ethnicity</w:t>
            </w:r>
            <w:r w:rsidR="0096401F">
              <w:rPr>
                <w:webHidden/>
              </w:rPr>
              <w:tab/>
            </w:r>
            <w:r w:rsidR="0096401F">
              <w:rPr>
                <w:webHidden/>
              </w:rPr>
              <w:fldChar w:fldCharType="begin"/>
            </w:r>
            <w:r w:rsidR="0096401F">
              <w:rPr>
                <w:webHidden/>
              </w:rPr>
              <w:instrText xml:space="preserve"> PAGEREF _Toc475429189 \h </w:instrText>
            </w:r>
            <w:r w:rsidR="0096401F">
              <w:rPr>
                <w:webHidden/>
              </w:rPr>
            </w:r>
            <w:r w:rsidR="0096401F">
              <w:rPr>
                <w:webHidden/>
              </w:rPr>
              <w:fldChar w:fldCharType="separate"/>
            </w:r>
            <w:r w:rsidR="0096401F">
              <w:rPr>
                <w:webHidden/>
              </w:rPr>
              <w:t>19</w:t>
            </w:r>
            <w:r w:rsidR="0096401F">
              <w:rPr>
                <w:webHidden/>
              </w:rPr>
              <w:fldChar w:fldCharType="end"/>
            </w:r>
          </w:hyperlink>
        </w:p>
        <w:p w14:paraId="472DB17F" w14:textId="579F9C1E" w:rsidR="0096401F" w:rsidRDefault="0086699C">
          <w:pPr>
            <w:pStyle w:val="TOC3"/>
            <w:tabs>
              <w:tab w:val="right" w:leader="dot" w:pos="9016"/>
            </w:tabs>
            <w:rPr>
              <w:rFonts w:eastAsiaTheme="minorEastAsia"/>
              <w:noProof/>
              <w:lang w:eastAsia="en-GB"/>
            </w:rPr>
          </w:pPr>
          <w:hyperlink w:anchor="_Toc475429190" w:history="1">
            <w:r w:rsidR="0096401F" w:rsidRPr="00882DB8">
              <w:rPr>
                <w:rStyle w:val="Hyperlink"/>
                <w:noProof/>
              </w:rPr>
              <w:t>Table 5.1 Ethnic category by deprivation level for child protection</w:t>
            </w:r>
            <w:r w:rsidR="0096401F">
              <w:rPr>
                <w:noProof/>
                <w:webHidden/>
              </w:rPr>
              <w:tab/>
            </w:r>
            <w:r w:rsidR="0096401F">
              <w:rPr>
                <w:noProof/>
                <w:webHidden/>
              </w:rPr>
              <w:fldChar w:fldCharType="begin"/>
            </w:r>
            <w:r w:rsidR="0096401F">
              <w:rPr>
                <w:noProof/>
                <w:webHidden/>
              </w:rPr>
              <w:instrText xml:space="preserve"> PAGEREF _Toc475429190 \h </w:instrText>
            </w:r>
            <w:r w:rsidR="0096401F">
              <w:rPr>
                <w:noProof/>
                <w:webHidden/>
              </w:rPr>
            </w:r>
            <w:r w:rsidR="0096401F">
              <w:rPr>
                <w:noProof/>
                <w:webHidden/>
              </w:rPr>
              <w:fldChar w:fldCharType="separate"/>
            </w:r>
            <w:r w:rsidR="0096401F">
              <w:rPr>
                <w:noProof/>
                <w:webHidden/>
              </w:rPr>
              <w:t>19</w:t>
            </w:r>
            <w:r w:rsidR="0096401F">
              <w:rPr>
                <w:noProof/>
                <w:webHidden/>
              </w:rPr>
              <w:fldChar w:fldCharType="end"/>
            </w:r>
          </w:hyperlink>
        </w:p>
        <w:p w14:paraId="3EFF418F" w14:textId="39228479" w:rsidR="0096401F" w:rsidRDefault="0086699C">
          <w:pPr>
            <w:pStyle w:val="TOC3"/>
            <w:tabs>
              <w:tab w:val="right" w:leader="dot" w:pos="9016"/>
            </w:tabs>
            <w:rPr>
              <w:rFonts w:eastAsiaTheme="minorEastAsia"/>
              <w:noProof/>
              <w:lang w:eastAsia="en-GB"/>
            </w:rPr>
          </w:pPr>
          <w:hyperlink w:anchor="_Toc475429191" w:history="1">
            <w:r w:rsidR="0096401F" w:rsidRPr="00882DB8">
              <w:rPr>
                <w:rStyle w:val="Hyperlink"/>
                <w:noProof/>
              </w:rPr>
              <w:t>Table 5.2 Ethnic category by deprivation level for all children looked after</w:t>
            </w:r>
            <w:r w:rsidR="0096401F">
              <w:rPr>
                <w:noProof/>
                <w:webHidden/>
              </w:rPr>
              <w:tab/>
            </w:r>
            <w:r w:rsidR="0096401F">
              <w:rPr>
                <w:noProof/>
                <w:webHidden/>
              </w:rPr>
              <w:fldChar w:fldCharType="begin"/>
            </w:r>
            <w:r w:rsidR="0096401F">
              <w:rPr>
                <w:noProof/>
                <w:webHidden/>
              </w:rPr>
              <w:instrText xml:space="preserve"> PAGEREF _Toc475429191 \h </w:instrText>
            </w:r>
            <w:r w:rsidR="0096401F">
              <w:rPr>
                <w:noProof/>
                <w:webHidden/>
              </w:rPr>
            </w:r>
            <w:r w:rsidR="0096401F">
              <w:rPr>
                <w:noProof/>
                <w:webHidden/>
              </w:rPr>
              <w:fldChar w:fldCharType="separate"/>
            </w:r>
            <w:r w:rsidR="0096401F">
              <w:rPr>
                <w:noProof/>
                <w:webHidden/>
              </w:rPr>
              <w:t>19</w:t>
            </w:r>
            <w:r w:rsidR="0096401F">
              <w:rPr>
                <w:noProof/>
                <w:webHidden/>
              </w:rPr>
              <w:fldChar w:fldCharType="end"/>
            </w:r>
          </w:hyperlink>
        </w:p>
        <w:p w14:paraId="6182DE6B" w14:textId="224E4C0D" w:rsidR="0096401F" w:rsidRDefault="0086699C">
          <w:pPr>
            <w:pStyle w:val="TOC1"/>
            <w:rPr>
              <w:rFonts w:asciiTheme="minorHAnsi" w:eastAsiaTheme="minorEastAsia" w:hAnsiTheme="minorHAnsi" w:cstheme="minorBidi"/>
              <w:b w:val="0"/>
              <w:lang w:eastAsia="en-GB"/>
            </w:rPr>
          </w:pPr>
          <w:hyperlink w:anchor="_Toc475429192" w:history="1">
            <w:r w:rsidR="0096401F" w:rsidRPr="00882DB8">
              <w:rPr>
                <w:rStyle w:val="Hyperlink"/>
              </w:rPr>
              <w:t>6. Reason for being on the child protection register</w:t>
            </w:r>
            <w:r w:rsidR="0096401F">
              <w:rPr>
                <w:webHidden/>
              </w:rPr>
              <w:tab/>
            </w:r>
            <w:r w:rsidR="0096401F">
              <w:rPr>
                <w:webHidden/>
              </w:rPr>
              <w:fldChar w:fldCharType="begin"/>
            </w:r>
            <w:r w:rsidR="0096401F">
              <w:rPr>
                <w:webHidden/>
              </w:rPr>
              <w:instrText xml:space="preserve"> PAGEREF _Toc475429192 \h </w:instrText>
            </w:r>
            <w:r w:rsidR="0096401F">
              <w:rPr>
                <w:webHidden/>
              </w:rPr>
            </w:r>
            <w:r w:rsidR="0096401F">
              <w:rPr>
                <w:webHidden/>
              </w:rPr>
              <w:fldChar w:fldCharType="separate"/>
            </w:r>
            <w:r w:rsidR="0096401F">
              <w:rPr>
                <w:webHidden/>
              </w:rPr>
              <w:t>21</w:t>
            </w:r>
            <w:r w:rsidR="0096401F">
              <w:rPr>
                <w:webHidden/>
              </w:rPr>
              <w:fldChar w:fldCharType="end"/>
            </w:r>
          </w:hyperlink>
        </w:p>
        <w:p w14:paraId="749B960B" w14:textId="44DC29DA" w:rsidR="0096401F" w:rsidRDefault="0086699C">
          <w:pPr>
            <w:pStyle w:val="TOC3"/>
            <w:tabs>
              <w:tab w:val="right" w:leader="dot" w:pos="9016"/>
            </w:tabs>
            <w:rPr>
              <w:rFonts w:eastAsiaTheme="minorEastAsia"/>
              <w:noProof/>
              <w:lang w:eastAsia="en-GB"/>
            </w:rPr>
          </w:pPr>
          <w:hyperlink w:anchor="_Toc475429193" w:history="1">
            <w:r w:rsidR="0096401F" w:rsidRPr="00882DB8">
              <w:rPr>
                <w:rStyle w:val="Hyperlink"/>
                <w:noProof/>
              </w:rPr>
              <w:t>Figure 6.1 Abuse category by deprivation quintile for child protection registration, Welsh Index of Deprivation, 2014</w:t>
            </w:r>
            <w:r w:rsidR="0096401F">
              <w:rPr>
                <w:noProof/>
                <w:webHidden/>
              </w:rPr>
              <w:tab/>
            </w:r>
            <w:r w:rsidR="0096401F">
              <w:rPr>
                <w:noProof/>
                <w:webHidden/>
              </w:rPr>
              <w:fldChar w:fldCharType="begin"/>
            </w:r>
            <w:r w:rsidR="0096401F">
              <w:rPr>
                <w:noProof/>
                <w:webHidden/>
              </w:rPr>
              <w:instrText xml:space="preserve"> PAGEREF _Toc475429193 \h </w:instrText>
            </w:r>
            <w:r w:rsidR="0096401F">
              <w:rPr>
                <w:noProof/>
                <w:webHidden/>
              </w:rPr>
            </w:r>
            <w:r w:rsidR="0096401F">
              <w:rPr>
                <w:noProof/>
                <w:webHidden/>
              </w:rPr>
              <w:fldChar w:fldCharType="separate"/>
            </w:r>
            <w:r w:rsidR="0096401F">
              <w:rPr>
                <w:noProof/>
                <w:webHidden/>
              </w:rPr>
              <w:t>21</w:t>
            </w:r>
            <w:r w:rsidR="0096401F">
              <w:rPr>
                <w:noProof/>
                <w:webHidden/>
              </w:rPr>
              <w:fldChar w:fldCharType="end"/>
            </w:r>
          </w:hyperlink>
        </w:p>
        <w:p w14:paraId="0FD828C6" w14:textId="6B062A51" w:rsidR="0096401F" w:rsidRDefault="0086699C">
          <w:pPr>
            <w:pStyle w:val="TOC1"/>
            <w:rPr>
              <w:rFonts w:asciiTheme="minorHAnsi" w:eastAsiaTheme="minorEastAsia" w:hAnsiTheme="minorHAnsi" w:cstheme="minorBidi"/>
              <w:b w:val="0"/>
              <w:lang w:eastAsia="en-GB"/>
            </w:rPr>
          </w:pPr>
          <w:hyperlink w:anchor="_Toc475429194" w:history="1">
            <w:r w:rsidR="0096401F" w:rsidRPr="00882DB8">
              <w:rPr>
                <w:rStyle w:val="Hyperlink"/>
              </w:rPr>
              <w:t>7. Legal Status of Children in Care</w:t>
            </w:r>
            <w:r w:rsidR="0096401F">
              <w:rPr>
                <w:webHidden/>
              </w:rPr>
              <w:tab/>
            </w:r>
            <w:r w:rsidR="0096401F">
              <w:rPr>
                <w:webHidden/>
              </w:rPr>
              <w:fldChar w:fldCharType="begin"/>
            </w:r>
            <w:r w:rsidR="0096401F">
              <w:rPr>
                <w:webHidden/>
              </w:rPr>
              <w:instrText xml:space="preserve"> PAGEREF _Toc475429194 \h </w:instrText>
            </w:r>
            <w:r w:rsidR="0096401F">
              <w:rPr>
                <w:webHidden/>
              </w:rPr>
            </w:r>
            <w:r w:rsidR="0096401F">
              <w:rPr>
                <w:webHidden/>
              </w:rPr>
              <w:fldChar w:fldCharType="separate"/>
            </w:r>
            <w:r w:rsidR="0096401F">
              <w:rPr>
                <w:webHidden/>
              </w:rPr>
              <w:t>23</w:t>
            </w:r>
            <w:r w:rsidR="0096401F">
              <w:rPr>
                <w:webHidden/>
              </w:rPr>
              <w:fldChar w:fldCharType="end"/>
            </w:r>
          </w:hyperlink>
        </w:p>
        <w:p w14:paraId="72A0E24F" w14:textId="28DDD714" w:rsidR="0096401F" w:rsidRDefault="0086699C">
          <w:pPr>
            <w:pStyle w:val="TOC3"/>
            <w:tabs>
              <w:tab w:val="right" w:leader="dot" w:pos="9016"/>
            </w:tabs>
            <w:rPr>
              <w:rFonts w:eastAsiaTheme="minorEastAsia"/>
              <w:noProof/>
              <w:lang w:eastAsia="en-GB"/>
            </w:rPr>
          </w:pPr>
          <w:hyperlink w:anchor="_Toc475429195" w:history="1">
            <w:r w:rsidR="0096401F" w:rsidRPr="00882DB8">
              <w:rPr>
                <w:rStyle w:val="Hyperlink"/>
                <w:noProof/>
              </w:rPr>
              <w:t>Figure 7.1 – Legal status for all children looked-after, by deprivation quintile, Welsh Index of Multiple Deprivation 2014</w:t>
            </w:r>
            <w:r w:rsidR="0096401F">
              <w:rPr>
                <w:noProof/>
                <w:webHidden/>
              </w:rPr>
              <w:tab/>
            </w:r>
            <w:r w:rsidR="0096401F">
              <w:rPr>
                <w:noProof/>
                <w:webHidden/>
              </w:rPr>
              <w:fldChar w:fldCharType="begin"/>
            </w:r>
            <w:r w:rsidR="0096401F">
              <w:rPr>
                <w:noProof/>
                <w:webHidden/>
              </w:rPr>
              <w:instrText xml:space="preserve"> PAGEREF _Toc475429195 \h </w:instrText>
            </w:r>
            <w:r w:rsidR="0096401F">
              <w:rPr>
                <w:noProof/>
                <w:webHidden/>
              </w:rPr>
            </w:r>
            <w:r w:rsidR="0096401F">
              <w:rPr>
                <w:noProof/>
                <w:webHidden/>
              </w:rPr>
              <w:fldChar w:fldCharType="separate"/>
            </w:r>
            <w:r w:rsidR="0096401F">
              <w:rPr>
                <w:noProof/>
                <w:webHidden/>
              </w:rPr>
              <w:t>23</w:t>
            </w:r>
            <w:r w:rsidR="0096401F">
              <w:rPr>
                <w:noProof/>
                <w:webHidden/>
              </w:rPr>
              <w:fldChar w:fldCharType="end"/>
            </w:r>
          </w:hyperlink>
        </w:p>
        <w:p w14:paraId="2116DB40" w14:textId="7557B5CF" w:rsidR="0096401F" w:rsidRDefault="0086699C">
          <w:pPr>
            <w:pStyle w:val="TOC3"/>
            <w:tabs>
              <w:tab w:val="right" w:leader="dot" w:pos="9016"/>
            </w:tabs>
            <w:rPr>
              <w:rFonts w:eastAsiaTheme="minorEastAsia"/>
              <w:noProof/>
              <w:lang w:eastAsia="en-GB"/>
            </w:rPr>
          </w:pPr>
          <w:hyperlink w:anchor="_Toc475429196" w:history="1">
            <w:r w:rsidR="0096401F" w:rsidRPr="00882DB8">
              <w:rPr>
                <w:rStyle w:val="Hyperlink"/>
                <w:noProof/>
              </w:rPr>
              <w:t>Figure 7.2 – Legal status for children looked after, excluding those placed with parents, relatives and friends by deprivation quintile, Welsh Index of Multiple Deprivation, 2014</w:t>
            </w:r>
            <w:r w:rsidR="0096401F">
              <w:rPr>
                <w:noProof/>
                <w:webHidden/>
              </w:rPr>
              <w:tab/>
            </w:r>
            <w:r w:rsidR="0096401F">
              <w:rPr>
                <w:noProof/>
                <w:webHidden/>
              </w:rPr>
              <w:fldChar w:fldCharType="begin"/>
            </w:r>
            <w:r w:rsidR="0096401F">
              <w:rPr>
                <w:noProof/>
                <w:webHidden/>
              </w:rPr>
              <w:instrText xml:space="preserve"> PAGEREF _Toc475429196 \h </w:instrText>
            </w:r>
            <w:r w:rsidR="0096401F">
              <w:rPr>
                <w:noProof/>
                <w:webHidden/>
              </w:rPr>
            </w:r>
            <w:r w:rsidR="0096401F">
              <w:rPr>
                <w:noProof/>
                <w:webHidden/>
              </w:rPr>
              <w:fldChar w:fldCharType="separate"/>
            </w:r>
            <w:r w:rsidR="0096401F">
              <w:rPr>
                <w:noProof/>
                <w:webHidden/>
              </w:rPr>
              <w:t>24</w:t>
            </w:r>
            <w:r w:rsidR="0096401F">
              <w:rPr>
                <w:noProof/>
                <w:webHidden/>
              </w:rPr>
              <w:fldChar w:fldCharType="end"/>
            </w:r>
          </w:hyperlink>
        </w:p>
        <w:p w14:paraId="04E5E51E" w14:textId="389F5F7D" w:rsidR="0096401F" w:rsidRDefault="0086699C">
          <w:pPr>
            <w:pStyle w:val="TOC1"/>
            <w:rPr>
              <w:rFonts w:asciiTheme="minorHAnsi" w:eastAsiaTheme="minorEastAsia" w:hAnsiTheme="minorHAnsi" w:cstheme="minorBidi"/>
              <w:b w:val="0"/>
              <w:lang w:eastAsia="en-GB"/>
            </w:rPr>
          </w:pPr>
          <w:hyperlink w:anchor="_Toc475429197" w:history="1">
            <w:r w:rsidR="0096401F" w:rsidRPr="00882DB8">
              <w:rPr>
                <w:rStyle w:val="Hyperlink"/>
              </w:rPr>
              <w:t>8. Inverse Intervention Law</w:t>
            </w:r>
            <w:r w:rsidR="0096401F">
              <w:rPr>
                <w:webHidden/>
              </w:rPr>
              <w:tab/>
            </w:r>
            <w:r w:rsidR="0096401F">
              <w:rPr>
                <w:webHidden/>
              </w:rPr>
              <w:fldChar w:fldCharType="begin"/>
            </w:r>
            <w:r w:rsidR="0096401F">
              <w:rPr>
                <w:webHidden/>
              </w:rPr>
              <w:instrText xml:space="preserve"> PAGEREF _Toc475429197 \h </w:instrText>
            </w:r>
            <w:r w:rsidR="0096401F">
              <w:rPr>
                <w:webHidden/>
              </w:rPr>
            </w:r>
            <w:r w:rsidR="0096401F">
              <w:rPr>
                <w:webHidden/>
              </w:rPr>
              <w:fldChar w:fldCharType="separate"/>
            </w:r>
            <w:r w:rsidR="0096401F">
              <w:rPr>
                <w:webHidden/>
              </w:rPr>
              <w:t>25</w:t>
            </w:r>
            <w:r w:rsidR="0096401F">
              <w:rPr>
                <w:webHidden/>
              </w:rPr>
              <w:fldChar w:fldCharType="end"/>
            </w:r>
          </w:hyperlink>
        </w:p>
        <w:p w14:paraId="02937297" w14:textId="21B3CEBC" w:rsidR="0096401F" w:rsidRDefault="0086699C">
          <w:pPr>
            <w:pStyle w:val="TOC3"/>
            <w:tabs>
              <w:tab w:val="right" w:leader="dot" w:pos="9016"/>
            </w:tabs>
            <w:rPr>
              <w:rFonts w:eastAsiaTheme="minorEastAsia"/>
              <w:noProof/>
              <w:lang w:eastAsia="en-GB"/>
            </w:rPr>
          </w:pPr>
          <w:hyperlink w:anchor="_Toc475429198" w:history="1">
            <w:r w:rsidR="0096401F" w:rsidRPr="00882DB8">
              <w:rPr>
                <w:rStyle w:val="Hyperlink"/>
                <w:noProof/>
              </w:rPr>
              <w:t>Figure 8.1 –Child Protection rates in local authorities divided into three deprivation bands (high, medium, low) by deprivation decile.</w:t>
            </w:r>
            <w:r w:rsidR="0096401F">
              <w:rPr>
                <w:noProof/>
                <w:webHidden/>
              </w:rPr>
              <w:tab/>
            </w:r>
            <w:r w:rsidR="0096401F">
              <w:rPr>
                <w:noProof/>
                <w:webHidden/>
              </w:rPr>
              <w:fldChar w:fldCharType="begin"/>
            </w:r>
            <w:r w:rsidR="0096401F">
              <w:rPr>
                <w:noProof/>
                <w:webHidden/>
              </w:rPr>
              <w:instrText xml:space="preserve"> PAGEREF _Toc475429198 \h </w:instrText>
            </w:r>
            <w:r w:rsidR="0096401F">
              <w:rPr>
                <w:noProof/>
                <w:webHidden/>
              </w:rPr>
            </w:r>
            <w:r w:rsidR="0096401F">
              <w:rPr>
                <w:noProof/>
                <w:webHidden/>
              </w:rPr>
              <w:fldChar w:fldCharType="separate"/>
            </w:r>
            <w:r w:rsidR="0096401F">
              <w:rPr>
                <w:noProof/>
                <w:webHidden/>
              </w:rPr>
              <w:t>25</w:t>
            </w:r>
            <w:r w:rsidR="0096401F">
              <w:rPr>
                <w:noProof/>
                <w:webHidden/>
              </w:rPr>
              <w:fldChar w:fldCharType="end"/>
            </w:r>
          </w:hyperlink>
        </w:p>
        <w:p w14:paraId="6D9FB14B" w14:textId="585220D0" w:rsidR="0096401F" w:rsidRDefault="0086699C">
          <w:pPr>
            <w:pStyle w:val="TOC3"/>
            <w:tabs>
              <w:tab w:val="right" w:leader="dot" w:pos="9016"/>
            </w:tabs>
            <w:rPr>
              <w:rFonts w:eastAsiaTheme="minorEastAsia"/>
              <w:noProof/>
              <w:lang w:eastAsia="en-GB"/>
            </w:rPr>
          </w:pPr>
          <w:hyperlink w:anchor="_Toc475429199" w:history="1">
            <w:r w:rsidR="0096401F" w:rsidRPr="00882DB8">
              <w:rPr>
                <w:rStyle w:val="Hyperlink"/>
                <w:noProof/>
              </w:rPr>
              <w:t>Figure 8.2 – Rates of children looked after in local authorities divided into three deprivation bands (high, medium, low) by deprivation decile.</w:t>
            </w:r>
            <w:r w:rsidR="0096401F">
              <w:rPr>
                <w:noProof/>
                <w:webHidden/>
              </w:rPr>
              <w:tab/>
            </w:r>
            <w:r w:rsidR="0096401F">
              <w:rPr>
                <w:noProof/>
                <w:webHidden/>
              </w:rPr>
              <w:fldChar w:fldCharType="begin"/>
            </w:r>
            <w:r w:rsidR="0096401F">
              <w:rPr>
                <w:noProof/>
                <w:webHidden/>
              </w:rPr>
              <w:instrText xml:space="preserve"> PAGEREF _Toc475429199 \h </w:instrText>
            </w:r>
            <w:r w:rsidR="0096401F">
              <w:rPr>
                <w:noProof/>
                <w:webHidden/>
              </w:rPr>
            </w:r>
            <w:r w:rsidR="0096401F">
              <w:rPr>
                <w:noProof/>
                <w:webHidden/>
              </w:rPr>
              <w:fldChar w:fldCharType="separate"/>
            </w:r>
            <w:r w:rsidR="0096401F">
              <w:rPr>
                <w:noProof/>
                <w:webHidden/>
              </w:rPr>
              <w:t>26</w:t>
            </w:r>
            <w:r w:rsidR="0096401F">
              <w:rPr>
                <w:noProof/>
                <w:webHidden/>
              </w:rPr>
              <w:fldChar w:fldCharType="end"/>
            </w:r>
          </w:hyperlink>
        </w:p>
        <w:p w14:paraId="22616B0F" w14:textId="49096452" w:rsidR="0096401F" w:rsidRDefault="0086699C">
          <w:pPr>
            <w:pStyle w:val="TOC1"/>
            <w:rPr>
              <w:rFonts w:asciiTheme="minorHAnsi" w:eastAsiaTheme="minorEastAsia" w:hAnsiTheme="minorHAnsi" w:cstheme="minorBidi"/>
              <w:b w:val="0"/>
              <w:lang w:eastAsia="en-GB"/>
            </w:rPr>
          </w:pPr>
          <w:hyperlink w:anchor="_Toc475429200" w:history="1">
            <w:r w:rsidR="0096401F" w:rsidRPr="00882DB8">
              <w:rPr>
                <w:rStyle w:val="Hyperlink"/>
              </w:rPr>
              <w:t>9. Spend</w:t>
            </w:r>
            <w:r w:rsidR="0096401F">
              <w:rPr>
                <w:webHidden/>
              </w:rPr>
              <w:tab/>
            </w:r>
            <w:r w:rsidR="0096401F">
              <w:rPr>
                <w:webHidden/>
              </w:rPr>
              <w:fldChar w:fldCharType="begin"/>
            </w:r>
            <w:r w:rsidR="0096401F">
              <w:rPr>
                <w:webHidden/>
              </w:rPr>
              <w:instrText xml:space="preserve"> PAGEREF _Toc475429200 \h </w:instrText>
            </w:r>
            <w:r w:rsidR="0096401F">
              <w:rPr>
                <w:webHidden/>
              </w:rPr>
            </w:r>
            <w:r w:rsidR="0096401F">
              <w:rPr>
                <w:webHidden/>
              </w:rPr>
              <w:fldChar w:fldCharType="separate"/>
            </w:r>
            <w:r w:rsidR="0096401F">
              <w:rPr>
                <w:webHidden/>
              </w:rPr>
              <w:t>27</w:t>
            </w:r>
            <w:r w:rsidR="0096401F">
              <w:rPr>
                <w:webHidden/>
              </w:rPr>
              <w:fldChar w:fldCharType="end"/>
            </w:r>
          </w:hyperlink>
        </w:p>
        <w:p w14:paraId="0E54DCB8" w14:textId="0B1CAFF1" w:rsidR="0096401F" w:rsidRDefault="0086699C">
          <w:pPr>
            <w:pStyle w:val="TOC3"/>
            <w:tabs>
              <w:tab w:val="right" w:leader="dot" w:pos="9016"/>
            </w:tabs>
            <w:rPr>
              <w:rFonts w:eastAsiaTheme="minorEastAsia"/>
              <w:noProof/>
              <w:lang w:eastAsia="en-GB"/>
            </w:rPr>
          </w:pPr>
          <w:hyperlink w:anchor="_Toc475429201" w:history="1">
            <w:r w:rsidR="0096401F" w:rsidRPr="00882DB8">
              <w:rPr>
                <w:rStyle w:val="Hyperlink"/>
                <w:noProof/>
              </w:rPr>
              <w:t>Figure 9.1 Total spend per child on Children’s Services in Wales, by local authority deprivation level, comparing 2010-11 with 2014-15</w:t>
            </w:r>
            <w:r w:rsidR="0096401F">
              <w:rPr>
                <w:noProof/>
                <w:webHidden/>
              </w:rPr>
              <w:tab/>
            </w:r>
            <w:r w:rsidR="0096401F">
              <w:rPr>
                <w:noProof/>
                <w:webHidden/>
              </w:rPr>
              <w:fldChar w:fldCharType="begin"/>
            </w:r>
            <w:r w:rsidR="0096401F">
              <w:rPr>
                <w:noProof/>
                <w:webHidden/>
              </w:rPr>
              <w:instrText xml:space="preserve"> PAGEREF _Toc475429201 \h </w:instrText>
            </w:r>
            <w:r w:rsidR="0096401F">
              <w:rPr>
                <w:noProof/>
                <w:webHidden/>
              </w:rPr>
            </w:r>
            <w:r w:rsidR="0096401F">
              <w:rPr>
                <w:noProof/>
                <w:webHidden/>
              </w:rPr>
              <w:fldChar w:fldCharType="separate"/>
            </w:r>
            <w:r w:rsidR="0096401F">
              <w:rPr>
                <w:noProof/>
                <w:webHidden/>
              </w:rPr>
              <w:t>27</w:t>
            </w:r>
            <w:r w:rsidR="0096401F">
              <w:rPr>
                <w:noProof/>
                <w:webHidden/>
              </w:rPr>
              <w:fldChar w:fldCharType="end"/>
            </w:r>
          </w:hyperlink>
        </w:p>
        <w:p w14:paraId="68A43025" w14:textId="0126B879" w:rsidR="0096401F" w:rsidRDefault="0086699C">
          <w:pPr>
            <w:pStyle w:val="TOC3"/>
            <w:tabs>
              <w:tab w:val="right" w:leader="dot" w:pos="9016"/>
            </w:tabs>
            <w:rPr>
              <w:rFonts w:eastAsiaTheme="minorEastAsia"/>
              <w:noProof/>
              <w:lang w:eastAsia="en-GB"/>
            </w:rPr>
          </w:pPr>
          <w:hyperlink w:anchor="_Toc475429202" w:history="1">
            <w:r w:rsidR="0096401F" w:rsidRPr="00882DB8">
              <w:rPr>
                <w:rStyle w:val="Hyperlink"/>
                <w:noProof/>
              </w:rPr>
              <w:t>Figure 9.2 Total spend per child on Children’s Services in England, by local authority deprivation level, comparing 2010-11 with 2014-15</w:t>
            </w:r>
            <w:r w:rsidR="0096401F">
              <w:rPr>
                <w:noProof/>
                <w:webHidden/>
              </w:rPr>
              <w:tab/>
            </w:r>
            <w:r w:rsidR="0096401F">
              <w:rPr>
                <w:noProof/>
                <w:webHidden/>
              </w:rPr>
              <w:fldChar w:fldCharType="begin"/>
            </w:r>
            <w:r w:rsidR="0096401F">
              <w:rPr>
                <w:noProof/>
                <w:webHidden/>
              </w:rPr>
              <w:instrText xml:space="preserve"> PAGEREF _Toc475429202 \h </w:instrText>
            </w:r>
            <w:r w:rsidR="0096401F">
              <w:rPr>
                <w:noProof/>
                <w:webHidden/>
              </w:rPr>
            </w:r>
            <w:r w:rsidR="0096401F">
              <w:rPr>
                <w:noProof/>
                <w:webHidden/>
              </w:rPr>
              <w:fldChar w:fldCharType="separate"/>
            </w:r>
            <w:r w:rsidR="0096401F">
              <w:rPr>
                <w:noProof/>
                <w:webHidden/>
              </w:rPr>
              <w:t>28</w:t>
            </w:r>
            <w:r w:rsidR="0096401F">
              <w:rPr>
                <w:noProof/>
                <w:webHidden/>
              </w:rPr>
              <w:fldChar w:fldCharType="end"/>
            </w:r>
          </w:hyperlink>
        </w:p>
        <w:p w14:paraId="7DD7E935" w14:textId="327709B2" w:rsidR="0096401F" w:rsidRDefault="0086699C">
          <w:pPr>
            <w:pStyle w:val="TOC1"/>
            <w:rPr>
              <w:rFonts w:asciiTheme="minorHAnsi" w:eastAsiaTheme="minorEastAsia" w:hAnsiTheme="minorHAnsi" w:cstheme="minorBidi"/>
              <w:b w:val="0"/>
              <w:lang w:eastAsia="en-GB"/>
            </w:rPr>
          </w:pPr>
          <w:hyperlink w:anchor="_Toc475429203" w:history="1">
            <w:r w:rsidR="0096401F" w:rsidRPr="00882DB8">
              <w:rPr>
                <w:rStyle w:val="Hyperlink"/>
              </w:rPr>
              <w:t>10. Discussion and conclusion</w:t>
            </w:r>
            <w:r w:rsidR="0096401F">
              <w:rPr>
                <w:webHidden/>
              </w:rPr>
              <w:tab/>
            </w:r>
            <w:r w:rsidR="0096401F">
              <w:rPr>
                <w:webHidden/>
              </w:rPr>
              <w:fldChar w:fldCharType="begin"/>
            </w:r>
            <w:r w:rsidR="0096401F">
              <w:rPr>
                <w:webHidden/>
              </w:rPr>
              <w:instrText xml:space="preserve"> PAGEREF _Toc475429203 \h </w:instrText>
            </w:r>
            <w:r w:rsidR="0096401F">
              <w:rPr>
                <w:webHidden/>
              </w:rPr>
            </w:r>
            <w:r w:rsidR="0096401F">
              <w:rPr>
                <w:webHidden/>
              </w:rPr>
              <w:fldChar w:fldCharType="separate"/>
            </w:r>
            <w:r w:rsidR="0096401F">
              <w:rPr>
                <w:webHidden/>
              </w:rPr>
              <w:t>29</w:t>
            </w:r>
            <w:r w:rsidR="0096401F">
              <w:rPr>
                <w:webHidden/>
              </w:rPr>
              <w:fldChar w:fldCharType="end"/>
            </w:r>
          </w:hyperlink>
        </w:p>
        <w:p w14:paraId="5F1A9A6D" w14:textId="3685C279" w:rsidR="0096401F" w:rsidRDefault="0086699C">
          <w:pPr>
            <w:pStyle w:val="TOC1"/>
            <w:rPr>
              <w:rFonts w:asciiTheme="minorHAnsi" w:eastAsiaTheme="minorEastAsia" w:hAnsiTheme="minorHAnsi" w:cstheme="minorBidi"/>
              <w:b w:val="0"/>
              <w:lang w:eastAsia="en-GB"/>
            </w:rPr>
          </w:pPr>
          <w:hyperlink w:anchor="_Toc475429204" w:history="1">
            <w:r w:rsidR="0096401F" w:rsidRPr="00882DB8">
              <w:rPr>
                <w:rStyle w:val="Hyperlink"/>
              </w:rPr>
              <w:t>References</w:t>
            </w:r>
            <w:r w:rsidR="0096401F">
              <w:rPr>
                <w:webHidden/>
              </w:rPr>
              <w:tab/>
            </w:r>
            <w:r w:rsidR="0096401F">
              <w:rPr>
                <w:webHidden/>
              </w:rPr>
              <w:fldChar w:fldCharType="begin"/>
            </w:r>
            <w:r w:rsidR="0096401F">
              <w:rPr>
                <w:webHidden/>
              </w:rPr>
              <w:instrText xml:space="preserve"> PAGEREF _Toc475429204 \h </w:instrText>
            </w:r>
            <w:r w:rsidR="0096401F">
              <w:rPr>
                <w:webHidden/>
              </w:rPr>
            </w:r>
            <w:r w:rsidR="0096401F">
              <w:rPr>
                <w:webHidden/>
              </w:rPr>
              <w:fldChar w:fldCharType="separate"/>
            </w:r>
            <w:r w:rsidR="0096401F">
              <w:rPr>
                <w:webHidden/>
              </w:rPr>
              <w:t>31</w:t>
            </w:r>
            <w:r w:rsidR="0096401F">
              <w:rPr>
                <w:webHidden/>
              </w:rPr>
              <w:fldChar w:fldCharType="end"/>
            </w:r>
          </w:hyperlink>
        </w:p>
        <w:p w14:paraId="66D60FFD" w14:textId="2DD2F419" w:rsidR="002700F7" w:rsidRDefault="00FA5120" w:rsidP="00F66179">
          <w:pPr>
            <w:pStyle w:val="TOC1"/>
          </w:pPr>
          <w:r w:rsidRPr="002700F7">
            <w:rPr>
              <w:sz w:val="24"/>
              <w:szCs w:val="24"/>
            </w:rPr>
            <w:fldChar w:fldCharType="end"/>
          </w:r>
        </w:p>
      </w:sdtContent>
    </w:sdt>
    <w:p w14:paraId="531648DC" w14:textId="77777777" w:rsidR="00A17CBD" w:rsidRDefault="00A17CBD">
      <w:pPr>
        <w:rPr>
          <w:rFonts w:ascii="Arial" w:eastAsiaTheme="majorEastAsia" w:hAnsi="Arial" w:cs="Arial"/>
          <w:b/>
          <w:bCs/>
          <w:color w:val="0070C0"/>
          <w:sz w:val="28"/>
          <w:szCs w:val="28"/>
        </w:rPr>
      </w:pPr>
      <w:r>
        <w:rPr>
          <w:rFonts w:ascii="Arial" w:hAnsi="Arial" w:cs="Arial"/>
          <w:color w:val="0070C0"/>
        </w:rPr>
        <w:br w:type="page"/>
      </w:r>
    </w:p>
    <w:p w14:paraId="38CE3AAF" w14:textId="65B0273F" w:rsidR="00EF2B74" w:rsidRDefault="00EF2B74" w:rsidP="00F66179">
      <w:pPr>
        <w:pStyle w:val="Heading1"/>
        <w:rPr>
          <w:rFonts w:ascii="Arial" w:hAnsi="Arial" w:cs="Arial"/>
          <w:color w:val="0070C0"/>
        </w:rPr>
      </w:pPr>
      <w:bookmarkStart w:id="1" w:name="_Toc475429170"/>
      <w:r>
        <w:rPr>
          <w:rFonts w:ascii="Arial" w:hAnsi="Arial" w:cs="Arial"/>
          <w:color w:val="0070C0"/>
        </w:rPr>
        <w:lastRenderedPageBreak/>
        <w:t>Summary of key findings</w:t>
      </w:r>
      <w:bookmarkEnd w:id="1"/>
    </w:p>
    <w:p w14:paraId="5AAE2437" w14:textId="77777777" w:rsidR="00EF2B74" w:rsidRPr="00EF2B74" w:rsidRDefault="00EF2B74" w:rsidP="00EF2B74">
      <w:pPr>
        <w:spacing w:after="0" w:line="360" w:lineRule="auto"/>
        <w:rPr>
          <w:rFonts w:ascii="Arial" w:hAnsi="Arial" w:cs="Arial"/>
        </w:rPr>
      </w:pPr>
    </w:p>
    <w:p w14:paraId="3243BA5F" w14:textId="5BE4160A" w:rsidR="00EF2B74" w:rsidRDefault="00EF2B74" w:rsidP="00D33012">
      <w:pPr>
        <w:spacing w:after="0" w:line="360" w:lineRule="auto"/>
        <w:jc w:val="both"/>
        <w:rPr>
          <w:rFonts w:ascii="Arial" w:hAnsi="Arial" w:cs="Arial"/>
        </w:rPr>
      </w:pPr>
      <w:r w:rsidRPr="00EF2B74">
        <w:rPr>
          <w:rFonts w:ascii="Arial" w:hAnsi="Arial" w:cs="Arial"/>
        </w:rPr>
        <w:t>This report is about the connection between social inequality and child welfare interventions.</w:t>
      </w:r>
      <w:r>
        <w:rPr>
          <w:rFonts w:ascii="Arial" w:hAnsi="Arial" w:cs="Arial"/>
        </w:rPr>
        <w:t xml:space="preserve"> We analysed r</w:t>
      </w:r>
      <w:r w:rsidRPr="00EF2B74">
        <w:rPr>
          <w:rFonts w:ascii="Arial" w:hAnsi="Arial" w:cs="Arial"/>
        </w:rPr>
        <w:t xml:space="preserve">outine administrative data from </w:t>
      </w:r>
      <w:r>
        <w:rPr>
          <w:rFonts w:ascii="Arial" w:hAnsi="Arial" w:cs="Arial"/>
        </w:rPr>
        <w:t xml:space="preserve">Welsh </w:t>
      </w:r>
      <w:r w:rsidRPr="00EF2B74">
        <w:rPr>
          <w:rFonts w:ascii="Arial" w:hAnsi="Arial" w:cs="Arial"/>
        </w:rPr>
        <w:t xml:space="preserve">local authorities </w:t>
      </w:r>
      <w:r>
        <w:rPr>
          <w:rFonts w:ascii="Arial" w:hAnsi="Arial" w:cs="Arial"/>
        </w:rPr>
        <w:t>on the children on child protection registers and in care (looked after) on 31 March 2015. These are the key findings:</w:t>
      </w:r>
    </w:p>
    <w:p w14:paraId="4E6A379B" w14:textId="247D549D" w:rsidR="00EF2B74" w:rsidRPr="00EF2B74" w:rsidRDefault="00065E50" w:rsidP="00D33012">
      <w:pPr>
        <w:pStyle w:val="ListParagraph"/>
        <w:numPr>
          <w:ilvl w:val="0"/>
          <w:numId w:val="24"/>
        </w:numPr>
        <w:spacing w:after="0" w:line="360" w:lineRule="auto"/>
        <w:jc w:val="both"/>
        <w:rPr>
          <w:rFonts w:ascii="Arial" w:hAnsi="Arial" w:cs="Arial"/>
        </w:rPr>
      </w:pPr>
      <w:r>
        <w:rPr>
          <w:rFonts w:ascii="Arial" w:hAnsi="Arial" w:cs="Arial"/>
        </w:rPr>
        <w:t xml:space="preserve">There is a clear social gradient whereby for every </w:t>
      </w:r>
      <w:r w:rsidR="00EF2B74" w:rsidRPr="00EF2B74">
        <w:rPr>
          <w:rFonts w:ascii="Arial" w:hAnsi="Arial" w:cs="Arial"/>
        </w:rPr>
        <w:t xml:space="preserve">level </w:t>
      </w:r>
      <w:r>
        <w:rPr>
          <w:rFonts w:ascii="Arial" w:hAnsi="Arial" w:cs="Arial"/>
        </w:rPr>
        <w:t xml:space="preserve">of </w:t>
      </w:r>
      <w:r w:rsidR="00EF2B74" w:rsidRPr="00EF2B74">
        <w:rPr>
          <w:rFonts w:ascii="Arial" w:hAnsi="Arial" w:cs="Arial"/>
        </w:rPr>
        <w:t>deprivation</w:t>
      </w:r>
      <w:r>
        <w:rPr>
          <w:rFonts w:ascii="Arial" w:hAnsi="Arial" w:cs="Arial"/>
        </w:rPr>
        <w:t xml:space="preserve"> the rates of children on child protection registers and looked-after by local authorities increase. This gradient is steeper in Wales than in the other three UK nations</w:t>
      </w:r>
      <w:r w:rsidR="00454C7A">
        <w:rPr>
          <w:rFonts w:ascii="Arial" w:hAnsi="Arial" w:cs="Arial"/>
        </w:rPr>
        <w:t>.</w:t>
      </w:r>
    </w:p>
    <w:p w14:paraId="56B52EF6" w14:textId="02474FF5" w:rsidR="00EF2B74" w:rsidRPr="00EF2B74" w:rsidRDefault="00454C7A" w:rsidP="00D33012">
      <w:pPr>
        <w:pStyle w:val="ListParagraph"/>
        <w:numPr>
          <w:ilvl w:val="0"/>
          <w:numId w:val="24"/>
        </w:numPr>
        <w:spacing w:after="0" w:line="360" w:lineRule="auto"/>
        <w:jc w:val="both"/>
        <w:rPr>
          <w:rFonts w:ascii="Arial" w:hAnsi="Arial" w:cs="Arial"/>
        </w:rPr>
      </w:pPr>
      <w:r>
        <w:rPr>
          <w:rFonts w:ascii="Arial" w:hAnsi="Arial" w:cs="Arial"/>
        </w:rPr>
        <w:t xml:space="preserve">There is no statistically significant difference between boys and girls in terms of child protection </w:t>
      </w:r>
      <w:r w:rsidR="009C174F">
        <w:rPr>
          <w:rFonts w:ascii="Arial" w:hAnsi="Arial" w:cs="Arial"/>
        </w:rPr>
        <w:t xml:space="preserve">registration </w:t>
      </w:r>
      <w:r>
        <w:rPr>
          <w:rFonts w:ascii="Arial" w:hAnsi="Arial" w:cs="Arial"/>
        </w:rPr>
        <w:t>rates at each level of deprivation.</w:t>
      </w:r>
      <w:r w:rsidR="00127D51">
        <w:rPr>
          <w:rFonts w:ascii="Arial" w:hAnsi="Arial" w:cs="Arial"/>
        </w:rPr>
        <w:t xml:space="preserve"> Boys are </w:t>
      </w:r>
      <w:r w:rsidR="00E964BC">
        <w:rPr>
          <w:rFonts w:ascii="Arial" w:hAnsi="Arial" w:cs="Arial"/>
        </w:rPr>
        <w:t xml:space="preserve">slightly </w:t>
      </w:r>
      <w:r w:rsidR="00127D51">
        <w:rPr>
          <w:rFonts w:ascii="Arial" w:hAnsi="Arial" w:cs="Arial"/>
        </w:rPr>
        <w:t>more likely than girls to be looked after and not placed with family or friends, across all levels of deprivation.</w:t>
      </w:r>
    </w:p>
    <w:p w14:paraId="5C546EA5" w14:textId="37B87A78" w:rsidR="00EF2B74" w:rsidRPr="000861A8" w:rsidRDefault="00454C7A" w:rsidP="00D33012">
      <w:pPr>
        <w:pStyle w:val="ListParagraph"/>
        <w:numPr>
          <w:ilvl w:val="0"/>
          <w:numId w:val="24"/>
        </w:numPr>
        <w:spacing w:after="0" w:line="360" w:lineRule="auto"/>
        <w:jc w:val="both"/>
        <w:rPr>
          <w:rFonts w:ascii="Arial" w:hAnsi="Arial" w:cs="Arial"/>
        </w:rPr>
      </w:pPr>
      <w:r>
        <w:rPr>
          <w:rFonts w:ascii="Arial" w:hAnsi="Arial" w:cs="Arial"/>
        </w:rPr>
        <w:t xml:space="preserve">When </w:t>
      </w:r>
      <w:r w:rsidR="000861A8">
        <w:rPr>
          <w:rFonts w:ascii="Arial" w:hAnsi="Arial" w:cs="Arial"/>
        </w:rPr>
        <w:t>comparing age groups, we see the opposite pattern for child protection registration and looked-after children. The youngest age group (0-4) are the biggest proportion on child protection registers at every level of deprivation and the proportion then decreases with increasing age. For looked-after children, the age group most strongly represented are 16-17-year-olds and there is a decreasing proportion with decreasing age.</w:t>
      </w:r>
    </w:p>
    <w:p w14:paraId="454389AB" w14:textId="2931B837" w:rsidR="00EF2B74" w:rsidRPr="00EF2B74" w:rsidRDefault="000861A8" w:rsidP="00D33012">
      <w:pPr>
        <w:pStyle w:val="ListParagraph"/>
        <w:numPr>
          <w:ilvl w:val="0"/>
          <w:numId w:val="24"/>
        </w:numPr>
        <w:spacing w:after="0" w:line="360" w:lineRule="auto"/>
        <w:jc w:val="both"/>
        <w:rPr>
          <w:rFonts w:ascii="Arial" w:hAnsi="Arial" w:cs="Arial"/>
        </w:rPr>
      </w:pPr>
      <w:r>
        <w:rPr>
          <w:rFonts w:ascii="Arial" w:hAnsi="Arial" w:cs="Arial"/>
        </w:rPr>
        <w:t xml:space="preserve">When differences in child population between ethnic groups are taken into account, </w:t>
      </w:r>
      <w:r>
        <w:rPr>
          <w:rFonts w:ascii="Arial" w:hAnsi="Arial" w:cs="Arial"/>
        </w:rPr>
        <w:tab/>
        <w:t>for those children whose ethnicity is recorded, the highest rate of both child protection and looked-after children is in mixed ethnicity children. Rates of Black and White children are similar for child protection, but Black rates are higher for looked-after children. Asian children have clearly the lowest rates for both child protection and looked-after children. There is no clear social gradient for Black children in care, with a higher rate in the least deprived 20% of areas than in the least deprived 20%.</w:t>
      </w:r>
    </w:p>
    <w:p w14:paraId="03BB58B7" w14:textId="77777777" w:rsidR="00BA64B4" w:rsidRDefault="000861A8" w:rsidP="00CD6CE2">
      <w:pPr>
        <w:pStyle w:val="ListParagraph"/>
        <w:numPr>
          <w:ilvl w:val="0"/>
          <w:numId w:val="24"/>
        </w:numPr>
        <w:spacing w:after="0" w:line="360" w:lineRule="auto"/>
        <w:jc w:val="both"/>
        <w:rPr>
          <w:rFonts w:ascii="Arial" w:hAnsi="Arial" w:cs="Arial"/>
        </w:rPr>
      </w:pPr>
      <w:r w:rsidRPr="00BA64B4">
        <w:rPr>
          <w:rFonts w:ascii="Arial" w:hAnsi="Arial" w:cs="Arial"/>
        </w:rPr>
        <w:t>When we consider r</w:t>
      </w:r>
      <w:r w:rsidR="00EF2B74" w:rsidRPr="00BA64B4">
        <w:rPr>
          <w:rFonts w:ascii="Arial" w:hAnsi="Arial" w:cs="Arial"/>
        </w:rPr>
        <w:t xml:space="preserve">eason for </w:t>
      </w:r>
      <w:r w:rsidR="004D306D" w:rsidRPr="00BA64B4">
        <w:rPr>
          <w:rFonts w:ascii="Arial" w:hAnsi="Arial" w:cs="Arial"/>
        </w:rPr>
        <w:t xml:space="preserve">being on the child protection register, there is a clear social gradient for neglect, physical abuse and emotional abuse. </w:t>
      </w:r>
      <w:r w:rsidR="00A35A6F" w:rsidRPr="00BA64B4">
        <w:rPr>
          <w:rFonts w:ascii="Arial" w:hAnsi="Arial" w:cs="Arial"/>
        </w:rPr>
        <w:t>For sexual abuse the pattern is less straightforward, but there are still far more children registered for this category of abuse in the most deprived neighbourhoods than in the least deprived</w:t>
      </w:r>
      <w:r w:rsidR="008211B0" w:rsidRPr="00BA64B4">
        <w:rPr>
          <w:rFonts w:ascii="Arial" w:hAnsi="Arial" w:cs="Arial"/>
        </w:rPr>
        <w:t xml:space="preserve"> neighbourhoods</w:t>
      </w:r>
      <w:r w:rsidR="00A35A6F" w:rsidRPr="00BA64B4">
        <w:rPr>
          <w:rFonts w:ascii="Arial" w:hAnsi="Arial" w:cs="Arial"/>
        </w:rPr>
        <w:t>.</w:t>
      </w:r>
    </w:p>
    <w:p w14:paraId="6F7CCFC0" w14:textId="75ACDD86" w:rsidR="00EF2B74" w:rsidRPr="00BA64B4" w:rsidRDefault="00A35A6F" w:rsidP="00CD6CE2">
      <w:pPr>
        <w:pStyle w:val="ListParagraph"/>
        <w:numPr>
          <w:ilvl w:val="0"/>
          <w:numId w:val="24"/>
        </w:numPr>
        <w:spacing w:after="0" w:line="360" w:lineRule="auto"/>
        <w:jc w:val="both"/>
        <w:rPr>
          <w:rFonts w:ascii="Arial" w:hAnsi="Arial" w:cs="Arial"/>
        </w:rPr>
      </w:pPr>
      <w:r w:rsidRPr="00BA64B4">
        <w:rPr>
          <w:rFonts w:ascii="Arial" w:hAnsi="Arial" w:cs="Arial"/>
        </w:rPr>
        <w:t>The l</w:t>
      </w:r>
      <w:r w:rsidR="00EF2B74" w:rsidRPr="00BA64B4">
        <w:rPr>
          <w:rFonts w:ascii="Arial" w:hAnsi="Arial" w:cs="Arial"/>
        </w:rPr>
        <w:t>egal status of children in care</w:t>
      </w:r>
      <w:r w:rsidRPr="00BA64B4">
        <w:rPr>
          <w:rFonts w:ascii="Arial" w:hAnsi="Arial" w:cs="Arial"/>
        </w:rPr>
        <w:t xml:space="preserve"> was considered. There was a clear social gradient for all the categories of child protection measures, preparation for adoption, voluntary accommodation and youth justice.</w:t>
      </w:r>
    </w:p>
    <w:p w14:paraId="4696920D" w14:textId="4E749AE6" w:rsidR="00EF2B74" w:rsidRPr="00EF2B74" w:rsidRDefault="00A35A6F" w:rsidP="00D33012">
      <w:pPr>
        <w:pStyle w:val="ListParagraph"/>
        <w:numPr>
          <w:ilvl w:val="0"/>
          <w:numId w:val="24"/>
        </w:numPr>
        <w:spacing w:after="0" w:line="360" w:lineRule="auto"/>
        <w:jc w:val="both"/>
        <w:rPr>
          <w:rFonts w:ascii="Arial" w:hAnsi="Arial" w:cs="Arial"/>
        </w:rPr>
      </w:pPr>
      <w:r>
        <w:rPr>
          <w:rFonts w:ascii="Arial" w:hAnsi="Arial" w:cs="Arial"/>
        </w:rPr>
        <w:t>We wanted to establish whether there was any evidence of an i</w:t>
      </w:r>
      <w:r w:rsidR="00EF2B74" w:rsidRPr="00EF2B74">
        <w:rPr>
          <w:rFonts w:ascii="Arial" w:hAnsi="Arial" w:cs="Arial"/>
        </w:rPr>
        <w:t>nverse intervention law</w:t>
      </w:r>
      <w:r>
        <w:rPr>
          <w:rFonts w:ascii="Arial" w:hAnsi="Arial" w:cs="Arial"/>
        </w:rPr>
        <w:t xml:space="preserve"> in Wales, as has been found in England. This is where at any given level of deprivation we see more intervention in local authorities which are less deprived overall. In Wales there </w:t>
      </w:r>
      <w:r w:rsidR="00BA64B4">
        <w:rPr>
          <w:rFonts w:ascii="Arial" w:hAnsi="Arial" w:cs="Arial"/>
        </w:rPr>
        <w:t xml:space="preserve">is no statistical evidence </w:t>
      </w:r>
      <w:r w:rsidR="000546EC">
        <w:rPr>
          <w:rFonts w:ascii="Arial" w:hAnsi="Arial" w:cs="Arial"/>
        </w:rPr>
        <w:t xml:space="preserve">of </w:t>
      </w:r>
      <w:r w:rsidR="00BA64B4">
        <w:rPr>
          <w:rFonts w:ascii="Arial" w:hAnsi="Arial" w:cs="Arial"/>
        </w:rPr>
        <w:t xml:space="preserve">an </w:t>
      </w:r>
      <w:r w:rsidR="000546EC">
        <w:rPr>
          <w:rFonts w:ascii="Arial" w:hAnsi="Arial" w:cs="Arial"/>
        </w:rPr>
        <w:t>inverse intervention</w:t>
      </w:r>
      <w:r w:rsidR="00BA64B4">
        <w:rPr>
          <w:rFonts w:ascii="Arial" w:hAnsi="Arial" w:cs="Arial"/>
        </w:rPr>
        <w:t xml:space="preserve"> effect.</w:t>
      </w:r>
    </w:p>
    <w:p w14:paraId="2274FA39" w14:textId="7C997DA7" w:rsidR="00EF2B74" w:rsidRPr="000861A8" w:rsidRDefault="00A35A6F" w:rsidP="00D33012">
      <w:pPr>
        <w:pStyle w:val="ListParagraph"/>
        <w:numPr>
          <w:ilvl w:val="0"/>
          <w:numId w:val="24"/>
        </w:numPr>
        <w:spacing w:after="0" w:line="360" w:lineRule="auto"/>
        <w:jc w:val="both"/>
        <w:rPr>
          <w:rFonts w:ascii="Arial" w:hAnsi="Arial" w:cs="Arial"/>
        </w:rPr>
      </w:pPr>
      <w:r>
        <w:rPr>
          <w:rFonts w:ascii="Arial" w:hAnsi="Arial" w:cs="Arial"/>
        </w:rPr>
        <w:lastRenderedPageBreak/>
        <w:t>Although in England we see a clear reduction in spending per child on Children’s Services between 2010-11 and 2014-15, in Wales there was an increase over this same period. As expected, local authorities which are more deprived overall spent more on Children’s Services.</w:t>
      </w:r>
    </w:p>
    <w:p w14:paraId="5C152863" w14:textId="77777777" w:rsidR="000861A8" w:rsidRDefault="000861A8">
      <w:pPr>
        <w:rPr>
          <w:rFonts w:ascii="Arial" w:eastAsiaTheme="majorEastAsia" w:hAnsi="Arial" w:cs="Arial"/>
          <w:b/>
          <w:bCs/>
          <w:color w:val="0070C0"/>
          <w:sz w:val="28"/>
          <w:szCs w:val="28"/>
        </w:rPr>
      </w:pPr>
      <w:r>
        <w:rPr>
          <w:rFonts w:ascii="Arial" w:hAnsi="Arial" w:cs="Arial"/>
          <w:color w:val="0070C0"/>
        </w:rPr>
        <w:br w:type="page"/>
      </w:r>
    </w:p>
    <w:p w14:paraId="2A33F2E8" w14:textId="77777777" w:rsidR="00061593" w:rsidRDefault="00061593" w:rsidP="00061593">
      <w:pPr>
        <w:pStyle w:val="Heading1"/>
      </w:pPr>
      <w:bookmarkStart w:id="2" w:name="_Toc475426838"/>
      <w:bookmarkStart w:id="3" w:name="_Toc475429006"/>
      <w:bookmarkStart w:id="4" w:name="_Toc475429171"/>
      <w:r w:rsidRPr="005A0745">
        <w:lastRenderedPageBreak/>
        <w:t>Note to readers</w:t>
      </w:r>
      <w:bookmarkEnd w:id="2"/>
      <w:bookmarkEnd w:id="3"/>
      <w:bookmarkEnd w:id="4"/>
    </w:p>
    <w:p w14:paraId="25FA844D" w14:textId="77777777" w:rsidR="00061593" w:rsidRDefault="00061593" w:rsidP="00061593">
      <w:pPr>
        <w:spacing w:after="0" w:line="360" w:lineRule="auto"/>
        <w:jc w:val="both"/>
        <w:rPr>
          <w:rFonts w:ascii="Arial" w:hAnsi="Arial" w:cs="Arial"/>
        </w:rPr>
      </w:pPr>
    </w:p>
    <w:p w14:paraId="16B24588" w14:textId="05D79B77" w:rsidR="00061593" w:rsidRDefault="00061593" w:rsidP="00061593">
      <w:pPr>
        <w:spacing w:after="0" w:line="360" w:lineRule="auto"/>
        <w:jc w:val="both"/>
        <w:rPr>
          <w:rFonts w:ascii="Arial" w:hAnsi="Arial" w:cs="Arial"/>
        </w:rPr>
      </w:pPr>
      <w:r>
        <w:rPr>
          <w:rFonts w:ascii="Arial" w:hAnsi="Arial" w:cs="Arial"/>
        </w:rPr>
        <w:t>Although this report is structured in the same way as those we have produced for Northern Ireland, Scotland and</w:t>
      </w:r>
      <w:r w:rsidR="001346AC">
        <w:rPr>
          <w:rFonts w:ascii="Arial" w:hAnsi="Arial" w:cs="Arial"/>
        </w:rPr>
        <w:t xml:space="preserve"> England</w:t>
      </w:r>
      <w:r>
        <w:rPr>
          <w:rFonts w:ascii="Arial" w:hAnsi="Arial" w:cs="Arial"/>
        </w:rPr>
        <w:t xml:space="preserve">, </w:t>
      </w:r>
      <w:r w:rsidR="001346AC">
        <w:rPr>
          <w:rFonts w:ascii="Arial" w:hAnsi="Arial" w:cs="Arial"/>
        </w:rPr>
        <w:t xml:space="preserve">most of </w:t>
      </w:r>
      <w:r>
        <w:rPr>
          <w:rFonts w:ascii="Arial" w:hAnsi="Arial" w:cs="Arial"/>
        </w:rPr>
        <w:t>the data the reports contain cannot be directly compared</w:t>
      </w:r>
      <w:r w:rsidR="001346AC">
        <w:rPr>
          <w:rFonts w:ascii="Arial" w:hAnsi="Arial" w:cs="Arial"/>
        </w:rPr>
        <w:t>,</w:t>
      </w:r>
      <w:r>
        <w:rPr>
          <w:rFonts w:ascii="Arial" w:hAnsi="Arial" w:cs="Arial"/>
        </w:rPr>
        <w:t xml:space="preserve"> because </w:t>
      </w:r>
      <w:r w:rsidR="001346AC">
        <w:rPr>
          <w:rFonts w:ascii="Arial" w:hAnsi="Arial" w:cs="Arial"/>
        </w:rPr>
        <w:t xml:space="preserve">the bulk of </w:t>
      </w:r>
      <w:r>
        <w:rPr>
          <w:rFonts w:ascii="Arial" w:hAnsi="Arial" w:cs="Arial"/>
        </w:rPr>
        <w:t xml:space="preserve">each report is based on the Index of Multiple Deprivation for the country in question. These Indices are not identical and the distribution of children across neighbourhoods with different levels of deprivation varies between countries. For example, no child in Northern Ireland lives in a neighbourhood amongst the least deprived 10% in the UK. So each report should be viewed for the information it contains about children’s services </w:t>
      </w:r>
      <w:r w:rsidRPr="001411D6">
        <w:rPr>
          <w:rFonts w:ascii="Arial" w:hAnsi="Arial" w:cs="Arial"/>
          <w:i/>
        </w:rPr>
        <w:t>within</w:t>
      </w:r>
      <w:r>
        <w:rPr>
          <w:rFonts w:ascii="Arial" w:hAnsi="Arial" w:cs="Arial"/>
        </w:rPr>
        <w:t xml:space="preserve"> each country </w:t>
      </w:r>
      <w:r w:rsidRPr="001411D6">
        <w:rPr>
          <w:rFonts w:ascii="Arial" w:hAnsi="Arial" w:cs="Arial"/>
          <w:b/>
        </w:rPr>
        <w:t>not</w:t>
      </w:r>
      <w:r>
        <w:rPr>
          <w:rFonts w:ascii="Arial" w:hAnsi="Arial" w:cs="Arial"/>
        </w:rPr>
        <w:t xml:space="preserve"> </w:t>
      </w:r>
      <w:r w:rsidRPr="001411D6">
        <w:rPr>
          <w:rFonts w:ascii="Arial" w:hAnsi="Arial" w:cs="Arial"/>
          <w:i/>
        </w:rPr>
        <w:t xml:space="preserve">between </w:t>
      </w:r>
      <w:r>
        <w:rPr>
          <w:rFonts w:ascii="Arial" w:hAnsi="Arial" w:cs="Arial"/>
        </w:rPr>
        <w:t xml:space="preserve">the countries. </w:t>
      </w:r>
      <w:r w:rsidR="001346AC">
        <w:rPr>
          <w:rFonts w:ascii="Arial" w:hAnsi="Arial" w:cs="Arial"/>
        </w:rPr>
        <w:t>One exception in this report is the statement which compares the social gradient in Wales with other countries. This statement is made on the basis of a UK-wide Deprivation Index.</w:t>
      </w:r>
    </w:p>
    <w:p w14:paraId="3D5CB1FD" w14:textId="77777777" w:rsidR="00061593" w:rsidRDefault="00061593">
      <w:pPr>
        <w:rPr>
          <w:rFonts w:ascii="Arial" w:eastAsiaTheme="majorEastAsia" w:hAnsi="Arial" w:cs="Arial"/>
          <w:b/>
          <w:bCs/>
          <w:color w:val="0070C0"/>
          <w:sz w:val="28"/>
          <w:szCs w:val="28"/>
        </w:rPr>
      </w:pPr>
      <w:r>
        <w:rPr>
          <w:rFonts w:ascii="Arial" w:hAnsi="Arial" w:cs="Arial"/>
          <w:color w:val="0070C0"/>
        </w:rPr>
        <w:br w:type="page"/>
      </w:r>
    </w:p>
    <w:p w14:paraId="3D303A1F" w14:textId="19145DBC" w:rsidR="00CF43E0" w:rsidRPr="00466507" w:rsidRDefault="00466507" w:rsidP="00F66179">
      <w:pPr>
        <w:pStyle w:val="Heading1"/>
        <w:rPr>
          <w:rFonts w:ascii="Arial" w:hAnsi="Arial" w:cs="Arial"/>
          <w:color w:val="0070C0"/>
        </w:rPr>
      </w:pPr>
      <w:bookmarkStart w:id="5" w:name="_Toc475429172"/>
      <w:r w:rsidRPr="00F66179">
        <w:rPr>
          <w:rFonts w:ascii="Arial" w:hAnsi="Arial" w:cs="Arial"/>
          <w:color w:val="0070C0"/>
        </w:rPr>
        <w:lastRenderedPageBreak/>
        <w:t>1.</w:t>
      </w:r>
      <w:r w:rsidRPr="00466507">
        <w:rPr>
          <w:rFonts w:ascii="Arial" w:hAnsi="Arial" w:cs="Arial"/>
          <w:color w:val="0070C0"/>
        </w:rPr>
        <w:t xml:space="preserve"> </w:t>
      </w:r>
      <w:r w:rsidR="00F10BCE" w:rsidRPr="00466507">
        <w:rPr>
          <w:rFonts w:ascii="Arial" w:hAnsi="Arial" w:cs="Arial"/>
          <w:color w:val="0070C0"/>
        </w:rPr>
        <w:t>Introduction</w:t>
      </w:r>
      <w:bookmarkEnd w:id="5"/>
    </w:p>
    <w:p w14:paraId="678E669F" w14:textId="656600E4" w:rsidR="00466507" w:rsidRPr="00905312" w:rsidRDefault="00466507" w:rsidP="00E21B18">
      <w:pPr>
        <w:spacing w:after="0" w:line="360" w:lineRule="auto"/>
        <w:jc w:val="both"/>
        <w:rPr>
          <w:rFonts w:ascii="Arial" w:hAnsi="Arial" w:cs="Arial"/>
        </w:rPr>
      </w:pPr>
    </w:p>
    <w:p w14:paraId="5D03DCDE" w14:textId="78E742A0" w:rsidR="003C5AAB" w:rsidRDefault="003C5AAB" w:rsidP="003C5AAB">
      <w:pPr>
        <w:spacing w:after="0" w:line="360" w:lineRule="auto"/>
        <w:jc w:val="both"/>
        <w:rPr>
          <w:rFonts w:ascii="Arial" w:hAnsi="Arial" w:cs="Arial"/>
        </w:rPr>
      </w:pPr>
      <w:r w:rsidRPr="003C5AAB">
        <w:rPr>
          <w:rFonts w:ascii="Arial" w:hAnsi="Arial" w:cs="Arial"/>
        </w:rPr>
        <w:t xml:space="preserve">Children’s services across the UK face crises of demand and confidence. A </w:t>
      </w:r>
      <w:r w:rsidR="00A05039">
        <w:rPr>
          <w:rFonts w:ascii="Arial" w:hAnsi="Arial" w:cs="Arial"/>
        </w:rPr>
        <w:t>substantial</w:t>
      </w:r>
      <w:r w:rsidRPr="003C5AAB">
        <w:rPr>
          <w:rFonts w:ascii="Arial" w:hAnsi="Arial" w:cs="Arial"/>
        </w:rPr>
        <w:t xml:space="preserve"> growth</w:t>
      </w:r>
      <w:r>
        <w:rPr>
          <w:rFonts w:ascii="Arial" w:hAnsi="Arial" w:cs="Arial"/>
        </w:rPr>
        <w:t xml:space="preserve"> </w:t>
      </w:r>
      <w:r w:rsidRPr="003C5AAB">
        <w:rPr>
          <w:rFonts w:ascii="Arial" w:hAnsi="Arial" w:cs="Arial"/>
        </w:rPr>
        <w:t>in the numbers of child</w:t>
      </w:r>
      <w:r w:rsidR="0016439F">
        <w:rPr>
          <w:rFonts w:ascii="Arial" w:hAnsi="Arial" w:cs="Arial"/>
        </w:rPr>
        <w:t xml:space="preserve">ren ‘looked-after’ </w:t>
      </w:r>
      <w:r w:rsidRPr="003C5AAB">
        <w:rPr>
          <w:rFonts w:ascii="Arial" w:hAnsi="Arial" w:cs="Arial"/>
        </w:rPr>
        <w:t>in</w:t>
      </w:r>
      <w:r w:rsidR="0016439F">
        <w:rPr>
          <w:rFonts w:ascii="Arial" w:hAnsi="Arial" w:cs="Arial"/>
        </w:rPr>
        <w:t xml:space="preserve"> Wales</w:t>
      </w:r>
      <w:r w:rsidR="00A05039">
        <w:rPr>
          <w:rFonts w:ascii="Arial" w:hAnsi="Arial" w:cs="Arial"/>
        </w:rPr>
        <w:t xml:space="preserve"> (rising from 4635 in March 2008 to 5615 in March 2015)</w:t>
      </w:r>
      <w:r w:rsidR="0016439F">
        <w:rPr>
          <w:rFonts w:ascii="Arial" w:hAnsi="Arial" w:cs="Arial"/>
        </w:rPr>
        <w:t xml:space="preserve"> </w:t>
      </w:r>
      <w:r w:rsidRPr="003C5AAB">
        <w:rPr>
          <w:rFonts w:ascii="Arial" w:hAnsi="Arial" w:cs="Arial"/>
        </w:rPr>
        <w:t xml:space="preserve">has come as austerity policies have </w:t>
      </w:r>
      <w:r w:rsidR="005F7A20">
        <w:rPr>
          <w:rFonts w:ascii="Arial" w:hAnsi="Arial" w:cs="Arial"/>
        </w:rPr>
        <w:t>posed a serious challenge for</w:t>
      </w:r>
      <w:r>
        <w:rPr>
          <w:rFonts w:ascii="Arial" w:hAnsi="Arial" w:cs="Arial"/>
        </w:rPr>
        <w:t xml:space="preserve"> </w:t>
      </w:r>
      <w:r w:rsidRPr="003C5AAB">
        <w:rPr>
          <w:rFonts w:ascii="Arial" w:hAnsi="Arial" w:cs="Arial"/>
        </w:rPr>
        <w:t>local authority budgets and placed sustained pressure on family finances. Successive scandals</w:t>
      </w:r>
      <w:r>
        <w:rPr>
          <w:rFonts w:ascii="Arial" w:hAnsi="Arial" w:cs="Arial"/>
        </w:rPr>
        <w:t xml:space="preserve"> </w:t>
      </w:r>
      <w:r w:rsidRPr="003C5AAB">
        <w:rPr>
          <w:rFonts w:ascii="Arial" w:hAnsi="Arial" w:cs="Arial"/>
        </w:rPr>
        <w:t>affecting current and historical cases of systemic abuse have added to demands on services.</w:t>
      </w:r>
      <w:r>
        <w:rPr>
          <w:rFonts w:ascii="Arial" w:hAnsi="Arial" w:cs="Arial"/>
        </w:rPr>
        <w:t xml:space="preserve"> </w:t>
      </w:r>
      <w:r w:rsidRPr="003C5AAB">
        <w:rPr>
          <w:rFonts w:ascii="Arial" w:hAnsi="Arial" w:cs="Arial"/>
        </w:rPr>
        <w:t>Such headlines deflect attention from another major issue: very large inequalities in a child’s chances</w:t>
      </w:r>
      <w:r>
        <w:rPr>
          <w:rFonts w:ascii="Arial" w:hAnsi="Arial" w:cs="Arial"/>
        </w:rPr>
        <w:t xml:space="preserve"> </w:t>
      </w:r>
      <w:r w:rsidRPr="003C5AAB">
        <w:rPr>
          <w:rFonts w:ascii="Arial" w:hAnsi="Arial" w:cs="Arial"/>
        </w:rPr>
        <w:t>of being on a child protection plan or being ‘looked after’ in state care between and within local</w:t>
      </w:r>
      <w:r>
        <w:rPr>
          <w:rFonts w:ascii="Arial" w:hAnsi="Arial" w:cs="Arial"/>
        </w:rPr>
        <w:t xml:space="preserve"> </w:t>
      </w:r>
      <w:r w:rsidRPr="003C5AAB">
        <w:rPr>
          <w:rFonts w:ascii="Arial" w:hAnsi="Arial" w:cs="Arial"/>
        </w:rPr>
        <w:t>authorities, between ethnic groups, and across the four UK countries. Child welfare inequalities</w:t>
      </w:r>
      <w:r>
        <w:rPr>
          <w:rFonts w:ascii="Arial" w:hAnsi="Arial" w:cs="Arial"/>
        </w:rPr>
        <w:t xml:space="preserve"> </w:t>
      </w:r>
      <w:r w:rsidRPr="003C5AAB">
        <w:rPr>
          <w:rFonts w:ascii="Arial" w:hAnsi="Arial" w:cs="Arial"/>
        </w:rPr>
        <w:t>occur when children and/or their parents face unequal chances, experiences or outcomes of</w:t>
      </w:r>
      <w:r>
        <w:rPr>
          <w:rFonts w:ascii="Arial" w:hAnsi="Arial" w:cs="Arial"/>
        </w:rPr>
        <w:t xml:space="preserve"> </w:t>
      </w:r>
      <w:r w:rsidRPr="003C5AAB">
        <w:rPr>
          <w:rFonts w:ascii="Arial" w:hAnsi="Arial" w:cs="Arial"/>
        </w:rPr>
        <w:t>involvement with child welfare services that are systematically associated with structural</w:t>
      </w:r>
      <w:r>
        <w:rPr>
          <w:rFonts w:ascii="Arial" w:hAnsi="Arial" w:cs="Arial"/>
        </w:rPr>
        <w:t xml:space="preserve"> </w:t>
      </w:r>
      <w:r w:rsidRPr="003C5AAB">
        <w:rPr>
          <w:rFonts w:ascii="Arial" w:hAnsi="Arial" w:cs="Arial"/>
        </w:rPr>
        <w:t xml:space="preserve">social dis/advantage and are unjust and avoidable. </w:t>
      </w:r>
      <w:r w:rsidRPr="003C5AAB">
        <w:rPr>
          <w:rFonts w:ascii="Arial" w:hAnsi="Arial" w:cs="Arial"/>
        </w:rPr>
        <w:cr/>
      </w:r>
    </w:p>
    <w:p w14:paraId="783D1B32" w14:textId="77777777" w:rsidR="003C5AAB" w:rsidRDefault="0030543C" w:rsidP="0030543C">
      <w:pPr>
        <w:spacing w:after="0" w:line="360" w:lineRule="auto"/>
        <w:jc w:val="both"/>
        <w:rPr>
          <w:rFonts w:ascii="Arial" w:hAnsi="Arial" w:cs="Arial"/>
        </w:rPr>
      </w:pPr>
      <w:r>
        <w:rPr>
          <w:rFonts w:ascii="Arial" w:hAnsi="Arial" w:cs="Arial"/>
        </w:rPr>
        <w:t xml:space="preserve">The Child Welfare Inequalities Project </w:t>
      </w:r>
      <w:r w:rsidR="003C5AAB">
        <w:rPr>
          <w:rFonts w:ascii="Arial" w:hAnsi="Arial" w:cs="Arial"/>
        </w:rPr>
        <w:t xml:space="preserve">(CWIP) </w:t>
      </w:r>
      <w:r>
        <w:rPr>
          <w:rFonts w:ascii="Arial" w:hAnsi="Arial" w:cs="Arial"/>
        </w:rPr>
        <w:t>set out to study the relationship between area-based inequalities and child welfare intervention rates. By ‘rates’ we mean how many children are in care or on child protection plans per 10,000 child population</w:t>
      </w:r>
      <w:r w:rsidR="00466507" w:rsidRPr="00F10BCE">
        <w:rPr>
          <w:rFonts w:ascii="Arial" w:hAnsi="Arial" w:cs="Arial"/>
        </w:rPr>
        <w:t xml:space="preserve">. </w:t>
      </w:r>
      <w:r>
        <w:rPr>
          <w:rFonts w:ascii="Arial" w:hAnsi="Arial" w:cs="Arial"/>
        </w:rPr>
        <w:t xml:space="preserve">This work has been undertaken across the four nations of the UK because an initial pilot study (Bywaters, Brady, Sparks and Bos, 2016) found a strong association between area-based deprivation and child welfare intervention rates in local authorities in the English Midlands. </w:t>
      </w:r>
      <w:r w:rsidR="003C5AAB">
        <w:rPr>
          <w:rFonts w:ascii="Arial" w:hAnsi="Arial" w:cs="Arial"/>
        </w:rPr>
        <w:t xml:space="preserve">Those authors noted that whereas considerable attention has been paid to inequalities in the health and education fields, in the field of children’s social care, social inequality has become taken for granted. </w:t>
      </w:r>
    </w:p>
    <w:p w14:paraId="5B49323E" w14:textId="77777777" w:rsidR="003C5AAB" w:rsidRDefault="003C5AAB" w:rsidP="0030543C">
      <w:pPr>
        <w:spacing w:after="0" w:line="360" w:lineRule="auto"/>
        <w:jc w:val="both"/>
        <w:rPr>
          <w:rFonts w:ascii="Arial" w:hAnsi="Arial" w:cs="Arial"/>
        </w:rPr>
      </w:pPr>
    </w:p>
    <w:p w14:paraId="2A94B79C" w14:textId="153D10A9" w:rsidR="00905312" w:rsidRDefault="0030543C" w:rsidP="00905312">
      <w:pPr>
        <w:spacing w:after="0" w:line="360" w:lineRule="auto"/>
        <w:jc w:val="both"/>
        <w:rPr>
          <w:rFonts w:ascii="Arial" w:hAnsi="Arial" w:cs="Arial"/>
        </w:rPr>
      </w:pPr>
      <w:r>
        <w:rPr>
          <w:rFonts w:ascii="Arial" w:hAnsi="Arial" w:cs="Arial"/>
        </w:rPr>
        <w:t>What follows is a report specifically about Wales, using the Welsh Index of Multiple Deprivation. The report covers patterns of child welfare intervention by g</w:t>
      </w:r>
      <w:r w:rsidRPr="0030543C">
        <w:rPr>
          <w:rFonts w:ascii="Arial" w:hAnsi="Arial" w:cs="Arial"/>
        </w:rPr>
        <w:t>ender</w:t>
      </w:r>
      <w:r>
        <w:rPr>
          <w:rFonts w:ascii="Arial" w:hAnsi="Arial" w:cs="Arial"/>
        </w:rPr>
        <w:t>, a</w:t>
      </w:r>
      <w:r w:rsidRPr="0030543C">
        <w:rPr>
          <w:rFonts w:ascii="Arial" w:hAnsi="Arial" w:cs="Arial"/>
        </w:rPr>
        <w:t>ge</w:t>
      </w:r>
      <w:r>
        <w:rPr>
          <w:rFonts w:ascii="Arial" w:hAnsi="Arial" w:cs="Arial"/>
        </w:rPr>
        <w:t>, e</w:t>
      </w:r>
      <w:r w:rsidRPr="0030543C">
        <w:rPr>
          <w:rFonts w:ascii="Arial" w:hAnsi="Arial" w:cs="Arial"/>
        </w:rPr>
        <w:t>thnicity</w:t>
      </w:r>
      <w:r>
        <w:rPr>
          <w:rFonts w:ascii="Arial" w:hAnsi="Arial" w:cs="Arial"/>
        </w:rPr>
        <w:t>, r</w:t>
      </w:r>
      <w:r w:rsidRPr="0030543C">
        <w:rPr>
          <w:rFonts w:ascii="Arial" w:hAnsi="Arial" w:cs="Arial"/>
        </w:rPr>
        <w:t>eason for intervention</w:t>
      </w:r>
      <w:r>
        <w:rPr>
          <w:rFonts w:ascii="Arial" w:hAnsi="Arial" w:cs="Arial"/>
        </w:rPr>
        <w:t xml:space="preserve"> and l</w:t>
      </w:r>
      <w:r w:rsidRPr="0030543C">
        <w:rPr>
          <w:rFonts w:ascii="Arial" w:hAnsi="Arial" w:cs="Arial"/>
        </w:rPr>
        <w:t>egal status</w:t>
      </w:r>
      <w:r>
        <w:rPr>
          <w:rFonts w:ascii="Arial" w:hAnsi="Arial" w:cs="Arial"/>
        </w:rPr>
        <w:t>, all analysed by levels of deprivation. It also includes consideration of the i</w:t>
      </w:r>
      <w:r w:rsidRPr="0030543C">
        <w:rPr>
          <w:rFonts w:ascii="Arial" w:hAnsi="Arial" w:cs="Arial"/>
        </w:rPr>
        <w:t>nverse intervention law</w:t>
      </w:r>
      <w:r>
        <w:rPr>
          <w:rFonts w:ascii="Arial" w:hAnsi="Arial" w:cs="Arial"/>
        </w:rPr>
        <w:t xml:space="preserve"> identified </w:t>
      </w:r>
      <w:r w:rsidR="003C5AAB">
        <w:rPr>
          <w:rFonts w:ascii="Arial" w:hAnsi="Arial" w:cs="Arial"/>
        </w:rPr>
        <w:t xml:space="preserve">in the Midlands </w:t>
      </w:r>
      <w:r>
        <w:rPr>
          <w:rFonts w:ascii="Arial" w:hAnsi="Arial" w:cs="Arial"/>
        </w:rPr>
        <w:t xml:space="preserve">by Bywaters </w:t>
      </w:r>
      <w:r w:rsidRPr="00FD7D94">
        <w:rPr>
          <w:rFonts w:ascii="Arial" w:hAnsi="Arial" w:cs="Arial"/>
          <w:i/>
        </w:rPr>
        <w:t>et al</w:t>
      </w:r>
      <w:r>
        <w:rPr>
          <w:rFonts w:ascii="Arial" w:hAnsi="Arial" w:cs="Arial"/>
        </w:rPr>
        <w:t>. and some findings on v</w:t>
      </w:r>
      <w:r w:rsidRPr="0030543C">
        <w:rPr>
          <w:rFonts w:ascii="Arial" w:hAnsi="Arial" w:cs="Arial"/>
        </w:rPr>
        <w:t>ariation by local authority</w:t>
      </w:r>
      <w:r>
        <w:rPr>
          <w:rFonts w:ascii="Arial" w:hAnsi="Arial" w:cs="Arial"/>
        </w:rPr>
        <w:t>.</w:t>
      </w:r>
    </w:p>
    <w:p w14:paraId="4EF3D844" w14:textId="3F76D4CB" w:rsidR="00E21B18" w:rsidRPr="00102E9D" w:rsidRDefault="00511829" w:rsidP="00BB38FE">
      <w:pPr>
        <w:pStyle w:val="Heading2"/>
      </w:pPr>
      <w:bookmarkStart w:id="6" w:name="_Toc475429173"/>
      <w:r w:rsidRPr="00102E9D">
        <w:t xml:space="preserve">1.1 </w:t>
      </w:r>
      <w:r w:rsidR="00F418DA">
        <w:t>Research methods</w:t>
      </w:r>
      <w:bookmarkEnd w:id="6"/>
    </w:p>
    <w:p w14:paraId="7BBC817D" w14:textId="3301CAC9" w:rsidR="00E21B18" w:rsidRDefault="00E21B18" w:rsidP="00905312">
      <w:pPr>
        <w:spacing w:after="0" w:line="360" w:lineRule="auto"/>
        <w:jc w:val="both"/>
        <w:rPr>
          <w:rFonts w:ascii="Arial" w:hAnsi="Arial" w:cs="Arial"/>
        </w:rPr>
      </w:pPr>
    </w:p>
    <w:p w14:paraId="0B74FB29" w14:textId="356CD09D" w:rsidR="000E17DB" w:rsidRDefault="00905312" w:rsidP="00376CDE">
      <w:pPr>
        <w:spacing w:after="0" w:line="360" w:lineRule="auto"/>
        <w:jc w:val="both"/>
        <w:rPr>
          <w:rFonts w:ascii="Arial" w:hAnsi="Arial" w:cs="Arial"/>
        </w:rPr>
      </w:pPr>
      <w:r>
        <w:rPr>
          <w:rFonts w:ascii="Arial" w:hAnsi="Arial" w:cs="Arial"/>
        </w:rPr>
        <w:t>The data used for the study were drawn from two sources, the Children in Need census data on children on the child protection register</w:t>
      </w:r>
      <w:r w:rsidR="00BB4596">
        <w:rPr>
          <w:rFonts w:ascii="Arial" w:hAnsi="Arial" w:cs="Arial"/>
        </w:rPr>
        <w:t xml:space="preserve"> and the SSDA903 dataset, which is </w:t>
      </w:r>
      <w:r w:rsidR="00BA64B4">
        <w:rPr>
          <w:rFonts w:ascii="Arial" w:hAnsi="Arial" w:cs="Arial"/>
        </w:rPr>
        <w:t xml:space="preserve">the annual return to Government in relation to </w:t>
      </w:r>
      <w:r w:rsidR="00BB4596">
        <w:rPr>
          <w:rFonts w:ascii="Arial" w:hAnsi="Arial" w:cs="Arial"/>
        </w:rPr>
        <w:t>children and young people looked after by local authorities</w:t>
      </w:r>
      <w:r>
        <w:rPr>
          <w:rFonts w:ascii="Arial" w:hAnsi="Arial" w:cs="Arial"/>
        </w:rPr>
        <w:t xml:space="preserve">.  The SSDA903 data were provided by the Data Unit within Welsh Government and the child protection data </w:t>
      </w:r>
      <w:r w:rsidR="00BB4596">
        <w:rPr>
          <w:rFonts w:ascii="Arial" w:hAnsi="Arial" w:cs="Arial"/>
        </w:rPr>
        <w:t xml:space="preserve">were </w:t>
      </w:r>
      <w:r>
        <w:rPr>
          <w:rFonts w:ascii="Arial" w:hAnsi="Arial" w:cs="Arial"/>
        </w:rPr>
        <w:t xml:space="preserve">supplied by each of the 22 Welsh local authorities individually.  All data </w:t>
      </w:r>
      <w:r>
        <w:rPr>
          <w:rFonts w:ascii="Arial" w:hAnsi="Arial" w:cs="Arial"/>
        </w:rPr>
        <w:lastRenderedPageBreak/>
        <w:t>relate to children that were ‘looked-after’ or on the child protection register on the census date, 31</w:t>
      </w:r>
      <w:r w:rsidRPr="00905312">
        <w:rPr>
          <w:rFonts w:ascii="Arial" w:hAnsi="Arial" w:cs="Arial"/>
          <w:vertAlign w:val="superscript"/>
        </w:rPr>
        <w:t>st</w:t>
      </w:r>
      <w:r>
        <w:rPr>
          <w:rFonts w:ascii="Arial" w:hAnsi="Arial" w:cs="Arial"/>
        </w:rPr>
        <w:t xml:space="preserve"> March 2015. </w:t>
      </w:r>
    </w:p>
    <w:p w14:paraId="7BF14161" w14:textId="77777777" w:rsidR="00BB38FE" w:rsidRDefault="00BB38FE" w:rsidP="00102E9D">
      <w:pPr>
        <w:spacing w:after="0" w:line="360" w:lineRule="auto"/>
        <w:jc w:val="both"/>
        <w:rPr>
          <w:rFonts w:ascii="Arial" w:hAnsi="Arial" w:cs="Arial"/>
        </w:rPr>
      </w:pPr>
    </w:p>
    <w:p w14:paraId="5170E6CA" w14:textId="7DED552F" w:rsidR="00702D75" w:rsidRDefault="00376CDE" w:rsidP="00102E9D">
      <w:pPr>
        <w:spacing w:after="0" w:line="360" w:lineRule="auto"/>
        <w:jc w:val="both"/>
        <w:rPr>
          <w:rFonts w:ascii="Arial" w:hAnsi="Arial" w:cs="Arial"/>
        </w:rPr>
      </w:pPr>
      <w:r>
        <w:rPr>
          <w:rFonts w:ascii="Arial" w:hAnsi="Arial" w:cs="Arial"/>
        </w:rPr>
        <w:t>The data on child protection registrations cover all 22 Welsh local authorities, whilst for ‘looked-after’ children the analysis only used data from 20 local authorities as there was too much missing postcode data from two local authorities (Ceredigion - 80% missing; Vale of Glamorgan - 47% missing) for them to be included.  As</w:t>
      </w:r>
      <w:r w:rsidR="00BA13C0">
        <w:rPr>
          <w:rFonts w:ascii="Arial" w:hAnsi="Arial" w:cs="Arial"/>
        </w:rPr>
        <w:t xml:space="preserve"> a</w:t>
      </w:r>
      <w:r>
        <w:rPr>
          <w:rFonts w:ascii="Arial" w:hAnsi="Arial" w:cs="Arial"/>
        </w:rPr>
        <w:t xml:space="preserve"> resu</w:t>
      </w:r>
      <w:r w:rsidR="00BA13C0">
        <w:rPr>
          <w:rFonts w:ascii="Arial" w:hAnsi="Arial" w:cs="Arial"/>
        </w:rPr>
        <w:t>lt, the child protection analyses include</w:t>
      </w:r>
      <w:r>
        <w:rPr>
          <w:rFonts w:ascii="Arial" w:hAnsi="Arial" w:cs="Arial"/>
        </w:rPr>
        <w:t xml:space="preserve"> local authorities accounting for all 1909 Lower Super Output Areas (LSOA)</w:t>
      </w:r>
      <w:r w:rsidR="00702D75">
        <w:rPr>
          <w:rFonts w:ascii="Arial" w:hAnsi="Arial" w:cs="Arial"/>
        </w:rPr>
        <w:t xml:space="preserve"> in Wales</w:t>
      </w:r>
      <w:r>
        <w:rPr>
          <w:rFonts w:ascii="Arial" w:hAnsi="Arial" w:cs="Arial"/>
        </w:rPr>
        <w:t>, whilst the</w:t>
      </w:r>
      <w:r w:rsidR="00BA13C0">
        <w:rPr>
          <w:rFonts w:ascii="Arial" w:hAnsi="Arial" w:cs="Arial"/>
        </w:rPr>
        <w:t xml:space="preserve"> ‘looked-after’ children analyse</w:t>
      </w:r>
      <w:r>
        <w:rPr>
          <w:rFonts w:ascii="Arial" w:hAnsi="Arial" w:cs="Arial"/>
        </w:rPr>
        <w:t xml:space="preserve">s represents a sample of </w:t>
      </w:r>
      <w:r w:rsidR="00702D75">
        <w:rPr>
          <w:rFonts w:ascii="Arial" w:hAnsi="Arial" w:cs="Arial"/>
        </w:rPr>
        <w:t xml:space="preserve">1784 </w:t>
      </w:r>
      <w:r w:rsidR="000E17DB">
        <w:rPr>
          <w:rFonts w:ascii="Arial" w:hAnsi="Arial" w:cs="Arial"/>
        </w:rPr>
        <w:t>LSOA</w:t>
      </w:r>
      <w:r w:rsidR="00702D75">
        <w:rPr>
          <w:rFonts w:ascii="Arial" w:hAnsi="Arial" w:cs="Arial"/>
        </w:rPr>
        <w:t>.</w:t>
      </w:r>
    </w:p>
    <w:p w14:paraId="45593A8D" w14:textId="77777777" w:rsidR="00702D75" w:rsidRDefault="00702D75" w:rsidP="00702D75">
      <w:pPr>
        <w:spacing w:after="0" w:line="360" w:lineRule="auto"/>
        <w:jc w:val="both"/>
        <w:rPr>
          <w:rFonts w:ascii="Arial" w:hAnsi="Arial" w:cs="Arial"/>
        </w:rPr>
      </w:pPr>
    </w:p>
    <w:p w14:paraId="753CFD79" w14:textId="410B33C9" w:rsidR="00E21B18" w:rsidRPr="00E21B18" w:rsidRDefault="00702D75" w:rsidP="00E21B18">
      <w:pPr>
        <w:spacing w:after="0" w:line="360" w:lineRule="auto"/>
        <w:jc w:val="both"/>
        <w:rPr>
          <w:rFonts w:ascii="Arial" w:hAnsi="Arial" w:cs="Arial"/>
        </w:rPr>
      </w:pPr>
      <w:r>
        <w:rPr>
          <w:rFonts w:ascii="Arial" w:hAnsi="Arial" w:cs="Arial"/>
        </w:rPr>
        <w:t xml:space="preserve">As outlined in Table 1.1 below, the sample of children and young people included in the </w:t>
      </w:r>
      <w:r w:rsidR="00282047">
        <w:rPr>
          <w:rFonts w:ascii="Arial" w:hAnsi="Arial" w:cs="Arial"/>
        </w:rPr>
        <w:t xml:space="preserve">child protection </w:t>
      </w:r>
      <w:r>
        <w:rPr>
          <w:rFonts w:ascii="Arial" w:hAnsi="Arial" w:cs="Arial"/>
        </w:rPr>
        <w:t xml:space="preserve">analysis </w:t>
      </w:r>
      <w:r w:rsidR="00282047">
        <w:rPr>
          <w:rFonts w:ascii="Arial" w:hAnsi="Arial" w:cs="Arial"/>
        </w:rPr>
        <w:t xml:space="preserve">represented 97% of all children on the child protection register </w:t>
      </w:r>
      <w:r w:rsidR="006C0F48">
        <w:rPr>
          <w:rFonts w:ascii="Arial" w:hAnsi="Arial" w:cs="Arial"/>
        </w:rPr>
        <w:t xml:space="preserve">in Wales </w:t>
      </w:r>
      <w:r w:rsidR="00282047">
        <w:rPr>
          <w:rFonts w:ascii="Arial" w:hAnsi="Arial" w:cs="Arial"/>
        </w:rPr>
        <w:t>on 31</w:t>
      </w:r>
      <w:r w:rsidR="00282047" w:rsidRPr="00282047">
        <w:rPr>
          <w:rFonts w:ascii="Arial" w:hAnsi="Arial" w:cs="Arial"/>
          <w:vertAlign w:val="superscript"/>
        </w:rPr>
        <w:t>st</w:t>
      </w:r>
      <w:r w:rsidR="00282047">
        <w:rPr>
          <w:rFonts w:ascii="Arial" w:hAnsi="Arial" w:cs="Arial"/>
        </w:rPr>
        <w:t xml:space="preserve"> March 2015.  The sample of </w:t>
      </w:r>
      <w:r w:rsidR="006C0F48">
        <w:rPr>
          <w:rFonts w:ascii="Arial" w:hAnsi="Arial" w:cs="Arial"/>
        </w:rPr>
        <w:t>‘</w:t>
      </w:r>
      <w:r w:rsidR="00282047">
        <w:rPr>
          <w:rFonts w:ascii="Arial" w:hAnsi="Arial" w:cs="Arial"/>
        </w:rPr>
        <w:t>looked-after</w:t>
      </w:r>
      <w:r w:rsidR="006C0F48">
        <w:rPr>
          <w:rFonts w:ascii="Arial" w:hAnsi="Arial" w:cs="Arial"/>
        </w:rPr>
        <w:t>’</w:t>
      </w:r>
      <w:r w:rsidR="00282047">
        <w:rPr>
          <w:rFonts w:ascii="Arial" w:hAnsi="Arial" w:cs="Arial"/>
        </w:rPr>
        <w:t xml:space="preserve"> children incl</w:t>
      </w:r>
      <w:r w:rsidR="006C0F48">
        <w:rPr>
          <w:rFonts w:ascii="Arial" w:hAnsi="Arial" w:cs="Arial"/>
        </w:rPr>
        <w:t>uded in the analysis represent</w:t>
      </w:r>
      <w:r w:rsidR="00282047">
        <w:rPr>
          <w:rFonts w:ascii="Arial" w:hAnsi="Arial" w:cs="Arial"/>
        </w:rPr>
        <w:t xml:space="preserve"> 88% of all children in care </w:t>
      </w:r>
      <w:r w:rsidR="006C0F48">
        <w:rPr>
          <w:rFonts w:ascii="Arial" w:hAnsi="Arial" w:cs="Arial"/>
        </w:rPr>
        <w:t xml:space="preserve">in Wales </w:t>
      </w:r>
      <w:r w:rsidR="00282047">
        <w:rPr>
          <w:rFonts w:ascii="Arial" w:hAnsi="Arial" w:cs="Arial"/>
        </w:rPr>
        <w:t>on the census day and 93% of all the cases within the 20 local authorities included in the analysis.</w:t>
      </w:r>
      <w:r w:rsidR="00E21B18" w:rsidRPr="00702D75">
        <w:rPr>
          <w:rFonts w:ascii="Arial" w:hAnsi="Arial" w:cs="Arial"/>
          <w:i/>
        </w:rPr>
        <w:t xml:space="preserve"> </w:t>
      </w:r>
    </w:p>
    <w:p w14:paraId="3FD50803" w14:textId="4C9E24A5" w:rsidR="00CF43E0" w:rsidRPr="00102E9D" w:rsidRDefault="0039201E" w:rsidP="00102E9D">
      <w:pPr>
        <w:pStyle w:val="Heading3"/>
      </w:pPr>
      <w:bookmarkStart w:id="7" w:name="_Toc475429174"/>
      <w:r w:rsidRPr="00102E9D">
        <w:t>Table 1.1 - S</w:t>
      </w:r>
      <w:r w:rsidR="00E21B18" w:rsidRPr="00102E9D">
        <w:t xml:space="preserve">ample as </w:t>
      </w:r>
      <w:r w:rsidR="00BB4856" w:rsidRPr="00102E9D">
        <w:t xml:space="preserve">percentage </w:t>
      </w:r>
      <w:r w:rsidR="00E21B18" w:rsidRPr="00102E9D">
        <w:t>of the population</w:t>
      </w:r>
      <w:bookmarkEnd w:id="7"/>
    </w:p>
    <w:tbl>
      <w:tblPr>
        <w:tblStyle w:val="TableGrid"/>
        <w:tblpPr w:leftFromText="180" w:rightFromText="180" w:vertAnchor="text" w:horzAnchor="margin" w:tblpXSpec="center" w:tblpY="300"/>
        <w:tblW w:w="9153" w:type="dxa"/>
        <w:shd w:val="clear" w:color="auto" w:fill="BFBFBF" w:themeFill="background1" w:themeFillShade="BF"/>
        <w:tblLook w:val="04A0" w:firstRow="1" w:lastRow="0" w:firstColumn="1" w:lastColumn="0" w:noHBand="0" w:noVBand="1"/>
      </w:tblPr>
      <w:tblGrid>
        <w:gridCol w:w="2603"/>
        <w:gridCol w:w="2241"/>
        <w:gridCol w:w="1810"/>
        <w:gridCol w:w="2499"/>
      </w:tblGrid>
      <w:tr w:rsidR="00065E50" w14:paraId="3E3585BA" w14:textId="77777777" w:rsidTr="00A35A6F">
        <w:trPr>
          <w:trHeight w:val="696"/>
        </w:trPr>
        <w:tc>
          <w:tcPr>
            <w:tcW w:w="2603" w:type="dxa"/>
            <w:shd w:val="clear" w:color="auto" w:fill="BFBFBF" w:themeFill="background1" w:themeFillShade="BF"/>
          </w:tcPr>
          <w:p w14:paraId="31548BF5" w14:textId="77777777" w:rsidR="00065E50" w:rsidRPr="00D317F6" w:rsidRDefault="00065E50" w:rsidP="00A35A6F">
            <w:pPr>
              <w:jc w:val="both"/>
              <w:rPr>
                <w:rFonts w:ascii="Arial" w:hAnsi="Arial" w:cs="Arial"/>
                <w:b/>
              </w:rPr>
            </w:pPr>
            <w:r w:rsidRPr="00D317F6">
              <w:rPr>
                <w:rFonts w:ascii="Arial" w:hAnsi="Arial" w:cs="Arial"/>
                <w:b/>
              </w:rPr>
              <w:t>As at 31</w:t>
            </w:r>
            <w:r w:rsidRPr="00D317F6">
              <w:rPr>
                <w:rFonts w:ascii="Arial" w:hAnsi="Arial" w:cs="Arial"/>
                <w:b/>
                <w:vertAlign w:val="superscript"/>
              </w:rPr>
              <w:t>st</w:t>
            </w:r>
            <w:r w:rsidRPr="00D317F6">
              <w:rPr>
                <w:rFonts w:ascii="Arial" w:hAnsi="Arial" w:cs="Arial"/>
                <w:b/>
              </w:rPr>
              <w:t xml:space="preserve"> March 2015</w:t>
            </w:r>
          </w:p>
        </w:tc>
        <w:tc>
          <w:tcPr>
            <w:tcW w:w="2241" w:type="dxa"/>
            <w:shd w:val="clear" w:color="auto" w:fill="BFBFBF" w:themeFill="background1" w:themeFillShade="BF"/>
          </w:tcPr>
          <w:p w14:paraId="138A11A5" w14:textId="77777777" w:rsidR="00065E50" w:rsidRDefault="00065E50" w:rsidP="00A35A6F">
            <w:pPr>
              <w:jc w:val="center"/>
              <w:rPr>
                <w:rFonts w:ascii="Arial" w:hAnsi="Arial" w:cs="Arial"/>
                <w:b/>
              </w:rPr>
            </w:pPr>
            <w:r w:rsidRPr="00D317F6">
              <w:rPr>
                <w:rFonts w:ascii="Arial" w:hAnsi="Arial" w:cs="Arial"/>
                <w:b/>
              </w:rPr>
              <w:t>Population</w:t>
            </w:r>
          </w:p>
          <w:p w14:paraId="32D3A00A" w14:textId="77777777" w:rsidR="00065E50" w:rsidRPr="00D317F6" w:rsidRDefault="00065E50" w:rsidP="00A35A6F">
            <w:pPr>
              <w:jc w:val="center"/>
              <w:rPr>
                <w:rFonts w:ascii="Arial" w:hAnsi="Arial" w:cs="Arial"/>
                <w:b/>
              </w:rPr>
            </w:pPr>
            <w:r w:rsidRPr="00D317F6">
              <w:rPr>
                <w:rFonts w:ascii="Arial" w:hAnsi="Arial" w:cs="Arial"/>
                <w:b/>
              </w:rPr>
              <w:t>0-17 yrs.</w:t>
            </w:r>
          </w:p>
        </w:tc>
        <w:tc>
          <w:tcPr>
            <w:tcW w:w="1810" w:type="dxa"/>
            <w:shd w:val="clear" w:color="auto" w:fill="BFBFBF" w:themeFill="background1" w:themeFillShade="BF"/>
          </w:tcPr>
          <w:p w14:paraId="7BAF62D7" w14:textId="77777777" w:rsidR="00065E50" w:rsidRPr="00D317F6" w:rsidRDefault="00065E50" w:rsidP="00A35A6F">
            <w:pPr>
              <w:jc w:val="center"/>
              <w:rPr>
                <w:rFonts w:ascii="Arial" w:hAnsi="Arial" w:cs="Arial"/>
                <w:b/>
              </w:rPr>
            </w:pPr>
            <w:r w:rsidRPr="00D317F6">
              <w:rPr>
                <w:rFonts w:ascii="Arial" w:hAnsi="Arial" w:cs="Arial"/>
                <w:b/>
              </w:rPr>
              <w:t>Child Protection</w:t>
            </w:r>
          </w:p>
        </w:tc>
        <w:tc>
          <w:tcPr>
            <w:tcW w:w="2499" w:type="dxa"/>
            <w:shd w:val="clear" w:color="auto" w:fill="BFBFBF" w:themeFill="background1" w:themeFillShade="BF"/>
          </w:tcPr>
          <w:p w14:paraId="126FCFB0" w14:textId="77777777" w:rsidR="00065E50" w:rsidRPr="00D317F6" w:rsidRDefault="00065E50" w:rsidP="00A35A6F">
            <w:pPr>
              <w:jc w:val="both"/>
              <w:rPr>
                <w:rFonts w:ascii="Arial" w:hAnsi="Arial" w:cs="Arial"/>
                <w:b/>
              </w:rPr>
            </w:pPr>
            <w:r w:rsidRPr="00D317F6">
              <w:rPr>
                <w:rFonts w:ascii="Arial" w:hAnsi="Arial" w:cs="Arial"/>
                <w:b/>
              </w:rPr>
              <w:t>Looked after children</w:t>
            </w:r>
          </w:p>
          <w:p w14:paraId="667F56E5" w14:textId="77777777" w:rsidR="00065E50" w:rsidRPr="00D317F6" w:rsidRDefault="00065E50" w:rsidP="00A35A6F">
            <w:pPr>
              <w:jc w:val="both"/>
              <w:rPr>
                <w:rFonts w:ascii="Arial" w:hAnsi="Arial" w:cs="Arial"/>
                <w:b/>
              </w:rPr>
            </w:pPr>
          </w:p>
        </w:tc>
      </w:tr>
      <w:tr w:rsidR="00065E50" w14:paraId="6A5E2A93" w14:textId="77777777" w:rsidTr="00A35A6F">
        <w:trPr>
          <w:trHeight w:val="348"/>
        </w:trPr>
        <w:tc>
          <w:tcPr>
            <w:tcW w:w="2603" w:type="dxa"/>
            <w:shd w:val="clear" w:color="auto" w:fill="BFBFBF" w:themeFill="background1" w:themeFillShade="BF"/>
          </w:tcPr>
          <w:p w14:paraId="2658180C" w14:textId="77777777" w:rsidR="00065E50" w:rsidRPr="00A85223" w:rsidRDefault="00065E50" w:rsidP="00A35A6F">
            <w:pPr>
              <w:rPr>
                <w:rFonts w:ascii="Arial" w:hAnsi="Arial" w:cs="Arial"/>
              </w:rPr>
            </w:pPr>
            <w:r w:rsidRPr="00A85223">
              <w:rPr>
                <w:rFonts w:ascii="Arial" w:hAnsi="Arial" w:cs="Arial"/>
              </w:rPr>
              <w:t>Wales – Published Data</w:t>
            </w:r>
          </w:p>
        </w:tc>
        <w:tc>
          <w:tcPr>
            <w:tcW w:w="2241" w:type="dxa"/>
            <w:shd w:val="clear" w:color="auto" w:fill="BFBFBF" w:themeFill="background1" w:themeFillShade="BF"/>
          </w:tcPr>
          <w:p w14:paraId="1C9F5848" w14:textId="77777777" w:rsidR="00065E50" w:rsidRDefault="00065E50" w:rsidP="00A35A6F">
            <w:pPr>
              <w:jc w:val="center"/>
              <w:rPr>
                <w:rFonts w:ascii="Arial" w:hAnsi="Arial" w:cs="Arial"/>
              </w:rPr>
            </w:pPr>
            <w:r>
              <w:rPr>
                <w:rFonts w:ascii="Arial" w:hAnsi="Arial" w:cs="Arial"/>
              </w:rPr>
              <w:t>629609</w:t>
            </w:r>
          </w:p>
        </w:tc>
        <w:tc>
          <w:tcPr>
            <w:tcW w:w="1810" w:type="dxa"/>
            <w:shd w:val="clear" w:color="auto" w:fill="BFBFBF" w:themeFill="background1" w:themeFillShade="BF"/>
          </w:tcPr>
          <w:p w14:paraId="280A866B" w14:textId="77777777" w:rsidR="00065E50" w:rsidRDefault="00065E50" w:rsidP="00A35A6F">
            <w:pPr>
              <w:jc w:val="center"/>
              <w:rPr>
                <w:rFonts w:ascii="Arial" w:hAnsi="Arial" w:cs="Arial"/>
              </w:rPr>
            </w:pPr>
            <w:r>
              <w:rPr>
                <w:rFonts w:ascii="Arial" w:hAnsi="Arial" w:cs="Arial"/>
              </w:rPr>
              <w:t>2936</w:t>
            </w:r>
          </w:p>
        </w:tc>
        <w:tc>
          <w:tcPr>
            <w:tcW w:w="2499" w:type="dxa"/>
            <w:shd w:val="clear" w:color="auto" w:fill="BFBFBF" w:themeFill="background1" w:themeFillShade="BF"/>
          </w:tcPr>
          <w:p w14:paraId="36D37C8E" w14:textId="77777777" w:rsidR="00065E50" w:rsidRDefault="00065E50" w:rsidP="00A35A6F">
            <w:pPr>
              <w:jc w:val="center"/>
              <w:rPr>
                <w:rFonts w:ascii="Arial" w:hAnsi="Arial" w:cs="Arial"/>
              </w:rPr>
            </w:pPr>
            <w:r>
              <w:rPr>
                <w:rFonts w:ascii="Arial" w:hAnsi="Arial" w:cs="Arial"/>
              </w:rPr>
              <w:t>5615</w:t>
            </w:r>
          </w:p>
        </w:tc>
      </w:tr>
      <w:tr w:rsidR="00065E50" w14:paraId="447A8205" w14:textId="77777777" w:rsidTr="00A35A6F">
        <w:trPr>
          <w:trHeight w:val="696"/>
        </w:trPr>
        <w:tc>
          <w:tcPr>
            <w:tcW w:w="2603" w:type="dxa"/>
            <w:shd w:val="clear" w:color="auto" w:fill="BFBFBF" w:themeFill="background1" w:themeFillShade="BF"/>
          </w:tcPr>
          <w:p w14:paraId="3994452F" w14:textId="77777777" w:rsidR="00065E50" w:rsidRPr="00A85223" w:rsidRDefault="00065E50" w:rsidP="00A35A6F">
            <w:pPr>
              <w:rPr>
                <w:rFonts w:ascii="Arial" w:hAnsi="Arial" w:cs="Arial"/>
              </w:rPr>
            </w:pPr>
            <w:r w:rsidRPr="00A85223">
              <w:rPr>
                <w:rFonts w:ascii="Arial" w:hAnsi="Arial" w:cs="Arial"/>
              </w:rPr>
              <w:t>Sample – Published Data</w:t>
            </w:r>
          </w:p>
        </w:tc>
        <w:tc>
          <w:tcPr>
            <w:tcW w:w="2241" w:type="dxa"/>
            <w:shd w:val="clear" w:color="auto" w:fill="BFBFBF" w:themeFill="background1" w:themeFillShade="BF"/>
          </w:tcPr>
          <w:p w14:paraId="082EF89D" w14:textId="77777777" w:rsidR="00065E50" w:rsidRDefault="00065E50" w:rsidP="00A35A6F">
            <w:pPr>
              <w:jc w:val="center"/>
              <w:rPr>
                <w:rFonts w:ascii="Arial" w:hAnsi="Arial" w:cs="Arial"/>
              </w:rPr>
            </w:pPr>
            <w:r>
              <w:rPr>
                <w:rFonts w:ascii="Arial" w:hAnsi="Arial" w:cs="Arial"/>
              </w:rPr>
              <w:t>629609 (CP)</w:t>
            </w:r>
          </w:p>
          <w:p w14:paraId="0D045F07" w14:textId="77777777" w:rsidR="00065E50" w:rsidRDefault="00065E50" w:rsidP="00A35A6F">
            <w:pPr>
              <w:jc w:val="center"/>
              <w:rPr>
                <w:rFonts w:ascii="Arial" w:hAnsi="Arial" w:cs="Arial"/>
              </w:rPr>
            </w:pPr>
            <w:r>
              <w:rPr>
                <w:rFonts w:ascii="Arial" w:hAnsi="Arial" w:cs="Arial"/>
              </w:rPr>
              <w:t>590036 (LAC)</w:t>
            </w:r>
          </w:p>
        </w:tc>
        <w:tc>
          <w:tcPr>
            <w:tcW w:w="1810" w:type="dxa"/>
            <w:shd w:val="clear" w:color="auto" w:fill="BFBFBF" w:themeFill="background1" w:themeFillShade="BF"/>
          </w:tcPr>
          <w:p w14:paraId="7BBE47A9" w14:textId="77777777" w:rsidR="00065E50" w:rsidRDefault="00065E50" w:rsidP="00A35A6F">
            <w:pPr>
              <w:jc w:val="center"/>
              <w:rPr>
                <w:rFonts w:ascii="Arial" w:hAnsi="Arial" w:cs="Arial"/>
              </w:rPr>
            </w:pPr>
            <w:r>
              <w:rPr>
                <w:rFonts w:ascii="Arial" w:hAnsi="Arial" w:cs="Arial"/>
              </w:rPr>
              <w:t>2936</w:t>
            </w:r>
          </w:p>
        </w:tc>
        <w:tc>
          <w:tcPr>
            <w:tcW w:w="2499" w:type="dxa"/>
            <w:shd w:val="clear" w:color="auto" w:fill="BFBFBF" w:themeFill="background1" w:themeFillShade="BF"/>
          </w:tcPr>
          <w:p w14:paraId="4DD02078" w14:textId="77777777" w:rsidR="00065E50" w:rsidRDefault="00065E50" w:rsidP="00A35A6F">
            <w:pPr>
              <w:jc w:val="center"/>
              <w:rPr>
                <w:rFonts w:ascii="Arial" w:hAnsi="Arial" w:cs="Arial"/>
              </w:rPr>
            </w:pPr>
            <w:r>
              <w:rPr>
                <w:rFonts w:ascii="Arial" w:hAnsi="Arial" w:cs="Arial"/>
              </w:rPr>
              <w:t>5350</w:t>
            </w:r>
          </w:p>
        </w:tc>
      </w:tr>
      <w:tr w:rsidR="00065E50" w14:paraId="3486190D" w14:textId="77777777" w:rsidTr="00A35A6F">
        <w:trPr>
          <w:trHeight w:val="348"/>
        </w:trPr>
        <w:tc>
          <w:tcPr>
            <w:tcW w:w="2603" w:type="dxa"/>
            <w:shd w:val="clear" w:color="auto" w:fill="BFBFBF" w:themeFill="background1" w:themeFillShade="BF"/>
          </w:tcPr>
          <w:p w14:paraId="2ADADF45" w14:textId="77777777" w:rsidR="00065E50" w:rsidRPr="00A85223" w:rsidRDefault="00065E50" w:rsidP="00A35A6F">
            <w:pPr>
              <w:rPr>
                <w:rFonts w:ascii="Arial" w:hAnsi="Arial" w:cs="Arial"/>
              </w:rPr>
            </w:pPr>
            <w:r w:rsidRPr="00A85223">
              <w:rPr>
                <w:rFonts w:ascii="Arial" w:hAnsi="Arial" w:cs="Arial"/>
              </w:rPr>
              <w:t>Sample – Cleaned Data</w:t>
            </w:r>
          </w:p>
        </w:tc>
        <w:tc>
          <w:tcPr>
            <w:tcW w:w="2241" w:type="dxa"/>
            <w:shd w:val="clear" w:color="auto" w:fill="BFBFBF" w:themeFill="background1" w:themeFillShade="BF"/>
          </w:tcPr>
          <w:p w14:paraId="29B431A9" w14:textId="77777777" w:rsidR="00065E50" w:rsidRDefault="00065E50" w:rsidP="00A35A6F">
            <w:pPr>
              <w:jc w:val="center"/>
              <w:rPr>
                <w:rFonts w:ascii="Arial" w:hAnsi="Arial" w:cs="Arial"/>
              </w:rPr>
            </w:pPr>
          </w:p>
        </w:tc>
        <w:tc>
          <w:tcPr>
            <w:tcW w:w="1810" w:type="dxa"/>
            <w:shd w:val="clear" w:color="auto" w:fill="BFBFBF" w:themeFill="background1" w:themeFillShade="BF"/>
          </w:tcPr>
          <w:p w14:paraId="00E1E0D6" w14:textId="77777777" w:rsidR="00065E50" w:rsidRDefault="00065E50" w:rsidP="00A35A6F">
            <w:pPr>
              <w:jc w:val="center"/>
              <w:rPr>
                <w:rFonts w:ascii="Arial" w:hAnsi="Arial" w:cs="Arial"/>
              </w:rPr>
            </w:pPr>
            <w:r>
              <w:rPr>
                <w:rFonts w:ascii="Arial" w:hAnsi="Arial" w:cs="Arial"/>
              </w:rPr>
              <w:t>2847</w:t>
            </w:r>
          </w:p>
        </w:tc>
        <w:tc>
          <w:tcPr>
            <w:tcW w:w="2499" w:type="dxa"/>
            <w:shd w:val="clear" w:color="auto" w:fill="BFBFBF" w:themeFill="background1" w:themeFillShade="BF"/>
          </w:tcPr>
          <w:p w14:paraId="747B2D4F" w14:textId="77777777" w:rsidR="00065E50" w:rsidRDefault="00065E50" w:rsidP="00A35A6F">
            <w:pPr>
              <w:jc w:val="center"/>
              <w:rPr>
                <w:rFonts w:ascii="Arial" w:hAnsi="Arial" w:cs="Arial"/>
              </w:rPr>
            </w:pPr>
            <w:r>
              <w:rPr>
                <w:rFonts w:ascii="Arial" w:hAnsi="Arial" w:cs="Arial"/>
              </w:rPr>
              <w:t>4965</w:t>
            </w:r>
          </w:p>
        </w:tc>
      </w:tr>
      <w:tr w:rsidR="00065E50" w14:paraId="34A7B64A" w14:textId="77777777" w:rsidTr="00A35A6F">
        <w:trPr>
          <w:trHeight w:val="696"/>
        </w:trPr>
        <w:tc>
          <w:tcPr>
            <w:tcW w:w="2603" w:type="dxa"/>
            <w:shd w:val="clear" w:color="auto" w:fill="BFBFBF" w:themeFill="background1" w:themeFillShade="BF"/>
          </w:tcPr>
          <w:p w14:paraId="177BD593" w14:textId="77777777" w:rsidR="00065E50" w:rsidRPr="00A85223" w:rsidRDefault="00065E50" w:rsidP="00A35A6F">
            <w:pPr>
              <w:rPr>
                <w:rFonts w:ascii="Arial" w:hAnsi="Arial" w:cs="Arial"/>
              </w:rPr>
            </w:pPr>
            <w:r w:rsidRPr="00A85223">
              <w:rPr>
                <w:rFonts w:ascii="Arial" w:hAnsi="Arial" w:cs="Arial"/>
              </w:rPr>
              <w:t>Sample as a % of Wales -</w:t>
            </w:r>
            <w:r>
              <w:rPr>
                <w:rFonts w:ascii="Arial" w:hAnsi="Arial" w:cs="Arial"/>
              </w:rPr>
              <w:t xml:space="preserve"> </w:t>
            </w:r>
            <w:r w:rsidRPr="00A85223">
              <w:rPr>
                <w:rFonts w:ascii="Arial" w:hAnsi="Arial" w:cs="Arial"/>
              </w:rPr>
              <w:t>Published</w:t>
            </w:r>
          </w:p>
        </w:tc>
        <w:tc>
          <w:tcPr>
            <w:tcW w:w="2241" w:type="dxa"/>
            <w:shd w:val="clear" w:color="auto" w:fill="BFBFBF" w:themeFill="background1" w:themeFillShade="BF"/>
          </w:tcPr>
          <w:p w14:paraId="04BD37AE" w14:textId="77777777" w:rsidR="00065E50" w:rsidRDefault="00065E50" w:rsidP="00A35A6F">
            <w:pPr>
              <w:jc w:val="center"/>
              <w:rPr>
                <w:rFonts w:ascii="Arial" w:hAnsi="Arial" w:cs="Arial"/>
              </w:rPr>
            </w:pPr>
            <w:r>
              <w:rPr>
                <w:rFonts w:ascii="Arial" w:hAnsi="Arial" w:cs="Arial"/>
              </w:rPr>
              <w:t>100% (CP)</w:t>
            </w:r>
          </w:p>
          <w:p w14:paraId="6A0DC86E" w14:textId="77777777" w:rsidR="00065E50" w:rsidRDefault="00065E50" w:rsidP="00A35A6F">
            <w:pPr>
              <w:jc w:val="center"/>
              <w:rPr>
                <w:rFonts w:ascii="Arial" w:hAnsi="Arial" w:cs="Arial"/>
              </w:rPr>
            </w:pPr>
            <w:r>
              <w:rPr>
                <w:rFonts w:ascii="Arial" w:hAnsi="Arial" w:cs="Arial"/>
              </w:rPr>
              <w:t>94% (LAC)</w:t>
            </w:r>
          </w:p>
        </w:tc>
        <w:tc>
          <w:tcPr>
            <w:tcW w:w="1810" w:type="dxa"/>
            <w:shd w:val="clear" w:color="auto" w:fill="BFBFBF" w:themeFill="background1" w:themeFillShade="BF"/>
          </w:tcPr>
          <w:p w14:paraId="2DCF02F9" w14:textId="77777777" w:rsidR="00065E50" w:rsidRDefault="00065E50" w:rsidP="00A35A6F">
            <w:pPr>
              <w:jc w:val="center"/>
              <w:rPr>
                <w:rFonts w:ascii="Arial" w:hAnsi="Arial" w:cs="Arial"/>
              </w:rPr>
            </w:pPr>
            <w:r>
              <w:rPr>
                <w:rFonts w:ascii="Arial" w:hAnsi="Arial" w:cs="Arial"/>
              </w:rPr>
              <w:t>100%</w:t>
            </w:r>
          </w:p>
        </w:tc>
        <w:tc>
          <w:tcPr>
            <w:tcW w:w="2499" w:type="dxa"/>
            <w:shd w:val="clear" w:color="auto" w:fill="BFBFBF" w:themeFill="background1" w:themeFillShade="BF"/>
          </w:tcPr>
          <w:p w14:paraId="79B1CA38" w14:textId="77777777" w:rsidR="00065E50" w:rsidRDefault="00065E50" w:rsidP="00A35A6F">
            <w:pPr>
              <w:jc w:val="center"/>
              <w:rPr>
                <w:rFonts w:ascii="Arial" w:hAnsi="Arial" w:cs="Arial"/>
              </w:rPr>
            </w:pPr>
            <w:r>
              <w:rPr>
                <w:rFonts w:ascii="Arial" w:hAnsi="Arial" w:cs="Arial"/>
              </w:rPr>
              <w:t>95%</w:t>
            </w:r>
          </w:p>
        </w:tc>
      </w:tr>
      <w:tr w:rsidR="00065E50" w14:paraId="72F9BDC9" w14:textId="77777777" w:rsidTr="00A35A6F">
        <w:trPr>
          <w:trHeight w:val="696"/>
        </w:trPr>
        <w:tc>
          <w:tcPr>
            <w:tcW w:w="2603" w:type="dxa"/>
            <w:shd w:val="clear" w:color="auto" w:fill="BFBFBF" w:themeFill="background1" w:themeFillShade="BF"/>
          </w:tcPr>
          <w:p w14:paraId="2108F699" w14:textId="77777777" w:rsidR="00065E50" w:rsidRPr="00A85223" w:rsidRDefault="00065E50" w:rsidP="00A35A6F">
            <w:pPr>
              <w:rPr>
                <w:rFonts w:ascii="Arial" w:hAnsi="Arial" w:cs="Arial"/>
              </w:rPr>
            </w:pPr>
            <w:r w:rsidRPr="00A85223">
              <w:rPr>
                <w:rFonts w:ascii="Arial" w:hAnsi="Arial" w:cs="Arial"/>
              </w:rPr>
              <w:t xml:space="preserve">Sample as a % of Wales </w:t>
            </w:r>
            <w:r>
              <w:rPr>
                <w:rFonts w:ascii="Arial" w:hAnsi="Arial" w:cs="Arial"/>
              </w:rPr>
              <w:t>–</w:t>
            </w:r>
            <w:r w:rsidRPr="00A85223">
              <w:rPr>
                <w:rFonts w:ascii="Arial" w:hAnsi="Arial" w:cs="Arial"/>
              </w:rPr>
              <w:t xml:space="preserve"> Cleaned</w:t>
            </w:r>
          </w:p>
        </w:tc>
        <w:tc>
          <w:tcPr>
            <w:tcW w:w="2241" w:type="dxa"/>
            <w:shd w:val="clear" w:color="auto" w:fill="BFBFBF" w:themeFill="background1" w:themeFillShade="BF"/>
          </w:tcPr>
          <w:p w14:paraId="6FE90A85" w14:textId="77777777" w:rsidR="00065E50" w:rsidRDefault="00065E50" w:rsidP="00A35A6F">
            <w:pPr>
              <w:jc w:val="center"/>
              <w:rPr>
                <w:rFonts w:ascii="Arial" w:hAnsi="Arial" w:cs="Arial"/>
              </w:rPr>
            </w:pPr>
          </w:p>
        </w:tc>
        <w:tc>
          <w:tcPr>
            <w:tcW w:w="1810" w:type="dxa"/>
            <w:shd w:val="clear" w:color="auto" w:fill="BFBFBF" w:themeFill="background1" w:themeFillShade="BF"/>
          </w:tcPr>
          <w:p w14:paraId="5A458055" w14:textId="77777777" w:rsidR="00065E50" w:rsidRDefault="00065E50" w:rsidP="00A35A6F">
            <w:pPr>
              <w:jc w:val="center"/>
              <w:rPr>
                <w:rFonts w:ascii="Arial" w:hAnsi="Arial" w:cs="Arial"/>
              </w:rPr>
            </w:pPr>
            <w:r>
              <w:rPr>
                <w:rFonts w:ascii="Arial" w:hAnsi="Arial" w:cs="Arial"/>
              </w:rPr>
              <w:t>97%</w:t>
            </w:r>
          </w:p>
        </w:tc>
        <w:tc>
          <w:tcPr>
            <w:tcW w:w="2499" w:type="dxa"/>
            <w:shd w:val="clear" w:color="auto" w:fill="BFBFBF" w:themeFill="background1" w:themeFillShade="BF"/>
          </w:tcPr>
          <w:p w14:paraId="37592C00" w14:textId="77777777" w:rsidR="00065E50" w:rsidRDefault="00065E50" w:rsidP="00A35A6F">
            <w:pPr>
              <w:jc w:val="center"/>
              <w:rPr>
                <w:rFonts w:ascii="Arial" w:hAnsi="Arial" w:cs="Arial"/>
              </w:rPr>
            </w:pPr>
            <w:r>
              <w:rPr>
                <w:rFonts w:ascii="Arial" w:hAnsi="Arial" w:cs="Arial"/>
              </w:rPr>
              <w:t>88%</w:t>
            </w:r>
          </w:p>
        </w:tc>
      </w:tr>
      <w:tr w:rsidR="00065E50" w14:paraId="602BA62C" w14:textId="77777777" w:rsidTr="00A35A6F">
        <w:trPr>
          <w:trHeight w:val="710"/>
        </w:trPr>
        <w:tc>
          <w:tcPr>
            <w:tcW w:w="2603" w:type="dxa"/>
            <w:shd w:val="clear" w:color="auto" w:fill="BFBFBF" w:themeFill="background1" w:themeFillShade="BF"/>
          </w:tcPr>
          <w:p w14:paraId="71F2B44A" w14:textId="77777777" w:rsidR="00065E50" w:rsidRPr="00A85223" w:rsidRDefault="00065E50" w:rsidP="00A35A6F">
            <w:pPr>
              <w:rPr>
                <w:rFonts w:ascii="Arial" w:hAnsi="Arial" w:cs="Arial"/>
              </w:rPr>
            </w:pPr>
            <w:r w:rsidRPr="00A85223">
              <w:rPr>
                <w:rFonts w:ascii="Arial" w:hAnsi="Arial" w:cs="Arial"/>
              </w:rPr>
              <w:t>Cleaned data as a % of published</w:t>
            </w:r>
          </w:p>
        </w:tc>
        <w:tc>
          <w:tcPr>
            <w:tcW w:w="2241" w:type="dxa"/>
            <w:shd w:val="clear" w:color="auto" w:fill="BFBFBF" w:themeFill="background1" w:themeFillShade="BF"/>
          </w:tcPr>
          <w:p w14:paraId="06FB66DC" w14:textId="77777777" w:rsidR="00065E50" w:rsidRDefault="00065E50" w:rsidP="00A35A6F">
            <w:pPr>
              <w:jc w:val="center"/>
              <w:rPr>
                <w:rFonts w:ascii="Arial" w:hAnsi="Arial" w:cs="Arial"/>
              </w:rPr>
            </w:pPr>
            <w:r>
              <w:rPr>
                <w:rFonts w:ascii="Arial" w:hAnsi="Arial" w:cs="Arial"/>
              </w:rPr>
              <w:t>Adjustment Factor</w:t>
            </w:r>
          </w:p>
        </w:tc>
        <w:tc>
          <w:tcPr>
            <w:tcW w:w="1810" w:type="dxa"/>
            <w:shd w:val="clear" w:color="auto" w:fill="BFBFBF" w:themeFill="background1" w:themeFillShade="BF"/>
          </w:tcPr>
          <w:p w14:paraId="75A5AFA7" w14:textId="77777777" w:rsidR="00065E50" w:rsidRDefault="00065E50" w:rsidP="00A35A6F">
            <w:pPr>
              <w:jc w:val="center"/>
              <w:rPr>
                <w:rFonts w:ascii="Arial" w:hAnsi="Arial" w:cs="Arial"/>
              </w:rPr>
            </w:pPr>
            <w:r>
              <w:rPr>
                <w:rFonts w:ascii="Arial" w:hAnsi="Arial" w:cs="Arial"/>
              </w:rPr>
              <w:t>97%</w:t>
            </w:r>
          </w:p>
        </w:tc>
        <w:tc>
          <w:tcPr>
            <w:tcW w:w="2499" w:type="dxa"/>
            <w:shd w:val="clear" w:color="auto" w:fill="BFBFBF" w:themeFill="background1" w:themeFillShade="BF"/>
          </w:tcPr>
          <w:p w14:paraId="7050A089" w14:textId="77777777" w:rsidR="00065E50" w:rsidRDefault="00065E50" w:rsidP="00A35A6F">
            <w:pPr>
              <w:jc w:val="center"/>
              <w:rPr>
                <w:rFonts w:ascii="Arial" w:hAnsi="Arial" w:cs="Arial"/>
              </w:rPr>
            </w:pPr>
            <w:r>
              <w:rPr>
                <w:rFonts w:ascii="Arial" w:hAnsi="Arial" w:cs="Arial"/>
              </w:rPr>
              <w:t>93%</w:t>
            </w:r>
          </w:p>
        </w:tc>
      </w:tr>
    </w:tbl>
    <w:p w14:paraId="052B896A" w14:textId="4A1A027B" w:rsidR="00096C1C" w:rsidRDefault="00BB4596" w:rsidP="00BB4596">
      <w:pPr>
        <w:tabs>
          <w:tab w:val="left" w:pos="1410"/>
        </w:tabs>
        <w:spacing w:after="0" w:line="360" w:lineRule="auto"/>
        <w:jc w:val="both"/>
        <w:rPr>
          <w:rFonts w:ascii="Arial" w:hAnsi="Arial" w:cs="Arial"/>
        </w:rPr>
      </w:pPr>
      <w:r>
        <w:rPr>
          <w:rFonts w:ascii="Arial" w:hAnsi="Arial" w:cs="Arial"/>
        </w:rPr>
        <w:tab/>
      </w:r>
    </w:p>
    <w:p w14:paraId="49174D64" w14:textId="77777777" w:rsidR="009C4731" w:rsidRDefault="009C4731" w:rsidP="00E21B18">
      <w:pPr>
        <w:spacing w:after="0" w:line="360" w:lineRule="auto"/>
        <w:jc w:val="both"/>
        <w:rPr>
          <w:rFonts w:ascii="Arial" w:hAnsi="Arial" w:cs="Arial"/>
        </w:rPr>
      </w:pPr>
    </w:p>
    <w:p w14:paraId="59921417" w14:textId="5BD65964" w:rsidR="00423B7D" w:rsidRDefault="00BB4596" w:rsidP="00E21B18">
      <w:pPr>
        <w:spacing w:after="0" w:line="360" w:lineRule="auto"/>
        <w:jc w:val="both"/>
        <w:rPr>
          <w:rFonts w:ascii="Arial" w:hAnsi="Arial" w:cs="Arial"/>
        </w:rPr>
      </w:pPr>
      <w:r>
        <w:rPr>
          <w:rFonts w:ascii="Arial" w:hAnsi="Arial" w:cs="Arial"/>
        </w:rPr>
        <w:t>In this report we present results for two categories of children looked after. Firstly, all children looked</w:t>
      </w:r>
      <w:r w:rsidR="00102E9D">
        <w:rPr>
          <w:rFonts w:ascii="Arial" w:hAnsi="Arial" w:cs="Arial"/>
        </w:rPr>
        <w:t xml:space="preserve"> </w:t>
      </w:r>
      <w:r>
        <w:rPr>
          <w:rFonts w:ascii="Arial" w:hAnsi="Arial" w:cs="Arial"/>
        </w:rPr>
        <w:t>after by the local authority</w:t>
      </w:r>
      <w:r w:rsidR="003A3E33">
        <w:rPr>
          <w:rFonts w:ascii="Arial" w:hAnsi="Arial" w:cs="Arial"/>
        </w:rPr>
        <w:t xml:space="preserve"> </w:t>
      </w:r>
      <w:r>
        <w:rPr>
          <w:rFonts w:ascii="Arial" w:hAnsi="Arial" w:cs="Arial"/>
        </w:rPr>
        <w:t>and secondly</w:t>
      </w:r>
      <w:r w:rsidR="00102E9D">
        <w:rPr>
          <w:rFonts w:ascii="Arial" w:hAnsi="Arial" w:cs="Arial"/>
        </w:rPr>
        <w:t xml:space="preserve"> all children looked after except for those placed with parents, relatives or friends.</w:t>
      </w:r>
    </w:p>
    <w:p w14:paraId="6F281D17" w14:textId="77777777" w:rsidR="00CF6F4D" w:rsidRDefault="00CF6F4D" w:rsidP="00102E9D">
      <w:pPr>
        <w:pStyle w:val="Heading2"/>
      </w:pPr>
    </w:p>
    <w:p w14:paraId="66518151" w14:textId="77777777" w:rsidR="00CF6F4D" w:rsidRPr="00CF6F4D" w:rsidRDefault="00CF6F4D" w:rsidP="00CF6F4D"/>
    <w:p w14:paraId="735EC41A" w14:textId="25E5CCDF" w:rsidR="00423B7D" w:rsidRPr="00102E9D" w:rsidRDefault="00102E9D" w:rsidP="00102E9D">
      <w:pPr>
        <w:pStyle w:val="Heading2"/>
      </w:pPr>
      <w:bookmarkStart w:id="8" w:name="_Toc475429175"/>
      <w:r w:rsidRPr="00102E9D">
        <w:lastRenderedPageBreak/>
        <w:t>1.2 Demographic profile of the Welsh child population</w:t>
      </w:r>
      <w:bookmarkEnd w:id="8"/>
    </w:p>
    <w:p w14:paraId="573EAFEE" w14:textId="77777777" w:rsidR="00102E9D" w:rsidRDefault="00102E9D" w:rsidP="00E21B18">
      <w:pPr>
        <w:spacing w:after="0" w:line="360" w:lineRule="auto"/>
        <w:jc w:val="both"/>
        <w:rPr>
          <w:rFonts w:ascii="Arial" w:hAnsi="Arial" w:cs="Arial"/>
        </w:rPr>
      </w:pPr>
    </w:p>
    <w:p w14:paraId="0C2463D3" w14:textId="2B5793F7" w:rsidR="00102E9D" w:rsidRDefault="00102E9D" w:rsidP="00E21B18">
      <w:pPr>
        <w:spacing w:after="0" w:line="360" w:lineRule="auto"/>
        <w:jc w:val="both"/>
        <w:rPr>
          <w:rFonts w:ascii="Arial" w:hAnsi="Arial" w:cs="Arial"/>
        </w:rPr>
      </w:pPr>
      <w:r>
        <w:rPr>
          <w:rFonts w:ascii="Arial" w:hAnsi="Arial" w:cs="Arial"/>
        </w:rPr>
        <w:t>To contextualise our</w:t>
      </w:r>
      <w:r w:rsidR="00F418DA">
        <w:rPr>
          <w:rFonts w:ascii="Arial" w:hAnsi="Arial" w:cs="Arial"/>
        </w:rPr>
        <w:t xml:space="preserve"> analysis of child welfare interventions by deprivation level</w:t>
      </w:r>
      <w:r>
        <w:rPr>
          <w:rFonts w:ascii="Arial" w:hAnsi="Arial" w:cs="Arial"/>
        </w:rPr>
        <w:t>, it is important to consider the demographic break-down for all children living in Wales.</w:t>
      </w:r>
    </w:p>
    <w:p w14:paraId="0D001E1D" w14:textId="29C6842C" w:rsidR="00CF6F4D" w:rsidRDefault="00DB1EDC" w:rsidP="00CF6F4D">
      <w:pPr>
        <w:pStyle w:val="Heading3"/>
      </w:pPr>
      <w:bookmarkStart w:id="9" w:name="_Toc475429176"/>
      <w:r>
        <w:t>Figure</w:t>
      </w:r>
      <w:r w:rsidR="00BB4856" w:rsidRPr="00F66179">
        <w:t xml:space="preserve"> 1.</w:t>
      </w:r>
      <w:r w:rsidR="00BB4856">
        <w:t>2</w:t>
      </w:r>
      <w:r w:rsidR="00BB4856" w:rsidRPr="00F66179">
        <w:t xml:space="preserve"> - </w:t>
      </w:r>
      <w:r w:rsidR="00BB4856" w:rsidRPr="00BB4856">
        <w:t xml:space="preserve">Distribution of </w:t>
      </w:r>
      <w:r w:rsidR="00102E9D">
        <w:t>Welsh c</w:t>
      </w:r>
      <w:r w:rsidR="00BB4856" w:rsidRPr="00BB4856">
        <w:t xml:space="preserve">hild </w:t>
      </w:r>
      <w:r w:rsidR="00102E9D">
        <w:t>p</w:t>
      </w:r>
      <w:r w:rsidR="00BB4856" w:rsidRPr="00BB4856">
        <w:t>opulation</w:t>
      </w:r>
      <w:r w:rsidR="00D837F3">
        <w:t xml:space="preserve"> (0-17 years)</w:t>
      </w:r>
      <w:r w:rsidR="00BB4856" w:rsidRPr="00BB4856">
        <w:t xml:space="preserve"> by </w:t>
      </w:r>
      <w:r w:rsidR="00D837F3">
        <w:t>Welsh Index of Multiple Deprivation (WIMD) decile, Mid-Year population estimate 201</w:t>
      </w:r>
      <w:r w:rsidR="00CF6F4D">
        <w:t>4</w:t>
      </w:r>
      <w:bookmarkEnd w:id="9"/>
    </w:p>
    <w:p w14:paraId="6AF8BF3B" w14:textId="77777777" w:rsidR="009C5331" w:rsidRPr="009C5331" w:rsidRDefault="009C5331" w:rsidP="000A1E36"/>
    <w:p w14:paraId="6DB1E870" w14:textId="588FFC0D" w:rsidR="00D60766" w:rsidRDefault="00E3156B" w:rsidP="000A1E36">
      <w:r>
        <w:rPr>
          <w:noProof/>
          <w:lang w:eastAsia="en-GB"/>
        </w:rPr>
        <w:drawing>
          <wp:inline distT="0" distB="0" distL="0" distR="0" wp14:anchorId="5E7633B8" wp14:editId="29F5A7D7">
            <wp:extent cx="5724525" cy="3953510"/>
            <wp:effectExtent l="0" t="0" r="952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953510"/>
                    </a:xfrm>
                    <a:prstGeom prst="rect">
                      <a:avLst/>
                    </a:prstGeom>
                    <a:noFill/>
                  </pic:spPr>
                </pic:pic>
              </a:graphicData>
            </a:graphic>
          </wp:inline>
        </w:drawing>
      </w:r>
    </w:p>
    <w:p w14:paraId="11F58126" w14:textId="77777777" w:rsidR="00E3156B" w:rsidRDefault="00E3156B" w:rsidP="00E3156B">
      <w:pPr>
        <w:spacing w:after="0" w:line="360" w:lineRule="auto"/>
        <w:jc w:val="both"/>
        <w:rPr>
          <w:rFonts w:ascii="Arial" w:hAnsi="Arial" w:cs="Arial"/>
        </w:rPr>
      </w:pPr>
    </w:p>
    <w:p w14:paraId="00D36ED9" w14:textId="685CA691" w:rsidR="00F418DA" w:rsidRPr="00E86655" w:rsidRDefault="00DB1EDC" w:rsidP="00E86655">
      <w:pPr>
        <w:spacing w:after="0" w:line="360" w:lineRule="auto"/>
        <w:jc w:val="both"/>
      </w:pPr>
      <w:r>
        <w:rPr>
          <w:rFonts w:ascii="Arial" w:hAnsi="Arial" w:cs="Arial"/>
        </w:rPr>
        <w:t xml:space="preserve">Figure </w:t>
      </w:r>
      <w:r w:rsidR="00423B7D" w:rsidRPr="00D60766">
        <w:rPr>
          <w:rFonts w:ascii="Arial" w:hAnsi="Arial" w:cs="Arial"/>
        </w:rPr>
        <w:t xml:space="preserve">1.2 illustrates the distribution of the child population in Wales (0-17 years) by deprivation decile of the Welsh Index of Multiple Deprivation (WIMD).  </w:t>
      </w:r>
      <w:r w:rsidR="00DF5D91" w:rsidRPr="00D60766">
        <w:rPr>
          <w:rFonts w:ascii="Arial" w:hAnsi="Arial" w:cs="Arial"/>
        </w:rPr>
        <w:t>It would be reasonable to assume that 10% of the child population would live in each deprivation decile, however, Table 1.2 illustrates that this is not the case. The child population in Wales is under-represented in the least deprived deciles (1 – 6), but are over-represent</w:t>
      </w:r>
      <w:r w:rsidR="00423B7D" w:rsidRPr="00D60766">
        <w:rPr>
          <w:rFonts w:ascii="Arial" w:hAnsi="Arial" w:cs="Arial"/>
        </w:rPr>
        <w:t>ed in the most deprived deciles.</w:t>
      </w:r>
      <w:r w:rsidR="00BA13C0" w:rsidRPr="00D60766">
        <w:rPr>
          <w:rFonts w:ascii="Arial" w:hAnsi="Arial" w:cs="Arial"/>
        </w:rPr>
        <w:t xml:space="preserve">  This would fit with the findings of previous research (Townsend</w:t>
      </w:r>
      <w:r w:rsidR="00CF6F4D">
        <w:rPr>
          <w:rFonts w:ascii="Arial" w:hAnsi="Arial" w:cs="Arial"/>
        </w:rPr>
        <w:t>, 1979</w:t>
      </w:r>
      <w:r w:rsidR="00BA13C0" w:rsidRPr="00D60766">
        <w:rPr>
          <w:rFonts w:ascii="Arial" w:hAnsi="Arial" w:cs="Arial"/>
        </w:rPr>
        <w:t>) that has highlighted that</w:t>
      </w:r>
      <w:r w:rsidR="00DA5F0D">
        <w:rPr>
          <w:rFonts w:ascii="Arial" w:hAnsi="Arial" w:cs="Arial"/>
        </w:rPr>
        <w:t xml:space="preserve"> households</w:t>
      </w:r>
      <w:r w:rsidR="00BA13C0" w:rsidRPr="00D60766">
        <w:rPr>
          <w:rFonts w:ascii="Arial" w:hAnsi="Arial" w:cs="Arial"/>
        </w:rPr>
        <w:t xml:space="preserve"> with children are more likely to be living in poverty or on the edge of poverty.</w:t>
      </w:r>
    </w:p>
    <w:p w14:paraId="1065C1DE" w14:textId="7AEF1B8E" w:rsidR="000F2A14" w:rsidRDefault="00DB1EDC" w:rsidP="00102E9D">
      <w:pPr>
        <w:pStyle w:val="Heading3"/>
      </w:pPr>
      <w:bookmarkStart w:id="10" w:name="_Toc475429177"/>
      <w:r>
        <w:lastRenderedPageBreak/>
        <w:t>Figure</w:t>
      </w:r>
      <w:r w:rsidR="008C0B74" w:rsidRPr="00F66179">
        <w:t xml:space="preserve"> 1.</w:t>
      </w:r>
      <w:r w:rsidR="008C0B74">
        <w:t>3</w:t>
      </w:r>
      <w:r w:rsidR="008C0B74" w:rsidRPr="00F66179">
        <w:t xml:space="preserve"> - </w:t>
      </w:r>
      <w:r w:rsidR="008C0B74" w:rsidRPr="00BB4856">
        <w:t xml:space="preserve">Distribution of </w:t>
      </w:r>
      <w:r w:rsidR="0006458D">
        <w:t>the Welsh child population</w:t>
      </w:r>
      <w:r w:rsidR="00BF13FA">
        <w:t xml:space="preserve"> </w:t>
      </w:r>
      <w:r w:rsidR="003F7989" w:rsidRPr="00BB4856">
        <w:t xml:space="preserve">by </w:t>
      </w:r>
      <w:r w:rsidR="00BF13FA">
        <w:t>ethnic group</w:t>
      </w:r>
      <w:r w:rsidR="003F7989">
        <w:t xml:space="preserve"> and </w:t>
      </w:r>
      <w:r w:rsidR="00BF13FA">
        <w:t>deprivation quintile</w:t>
      </w:r>
      <w:bookmarkEnd w:id="10"/>
    </w:p>
    <w:p w14:paraId="4D105CB3" w14:textId="2338FA99" w:rsidR="00AD42BD" w:rsidRPr="00AD42BD" w:rsidRDefault="00C17792" w:rsidP="00AD42BD">
      <w:r>
        <w:rPr>
          <w:noProof/>
          <w:lang w:eastAsia="en-GB"/>
        </w:rPr>
        <w:drawing>
          <wp:inline distT="0" distB="0" distL="0" distR="0" wp14:anchorId="0D56733D" wp14:editId="34019772">
            <wp:extent cx="5705475" cy="4163695"/>
            <wp:effectExtent l="0" t="0" r="952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4163695"/>
                    </a:xfrm>
                    <a:prstGeom prst="rect">
                      <a:avLst/>
                    </a:prstGeom>
                    <a:noFill/>
                  </pic:spPr>
                </pic:pic>
              </a:graphicData>
            </a:graphic>
          </wp:inline>
        </w:drawing>
      </w:r>
    </w:p>
    <w:p w14:paraId="307E4CDF" w14:textId="4B231424" w:rsidR="00BA13C0" w:rsidRPr="00D60766" w:rsidRDefault="00DB1EDC" w:rsidP="003F7989">
      <w:pPr>
        <w:spacing w:after="0" w:line="360" w:lineRule="auto"/>
        <w:jc w:val="both"/>
        <w:rPr>
          <w:rFonts w:ascii="Arial" w:hAnsi="Arial" w:cs="Arial"/>
        </w:rPr>
      </w:pPr>
      <w:r>
        <w:rPr>
          <w:rFonts w:ascii="Arial" w:hAnsi="Arial" w:cs="Arial"/>
        </w:rPr>
        <w:t>Figure</w:t>
      </w:r>
      <w:r w:rsidR="00451DA0" w:rsidRPr="00D60766">
        <w:rPr>
          <w:rFonts w:ascii="Arial" w:hAnsi="Arial" w:cs="Arial"/>
        </w:rPr>
        <w:t xml:space="preserve"> 1.3 shows the distribution of children and young people within the Welsh child population base</w:t>
      </w:r>
      <w:r w:rsidR="0006458D">
        <w:rPr>
          <w:rFonts w:ascii="Arial" w:hAnsi="Arial" w:cs="Arial"/>
        </w:rPr>
        <w:t>d on four broad ethnicity group</w:t>
      </w:r>
      <w:r w:rsidR="00EB289D">
        <w:rPr>
          <w:rFonts w:ascii="Arial" w:hAnsi="Arial" w:cs="Arial"/>
        </w:rPr>
        <w:t>s</w:t>
      </w:r>
      <w:r w:rsidR="0006458D">
        <w:rPr>
          <w:rFonts w:ascii="Arial" w:hAnsi="Arial" w:cs="Arial"/>
        </w:rPr>
        <w:t xml:space="preserve">. </w:t>
      </w:r>
      <w:r w:rsidR="0071360F" w:rsidRPr="00D60766">
        <w:rPr>
          <w:rFonts w:ascii="Arial" w:hAnsi="Arial" w:cs="Arial"/>
        </w:rPr>
        <w:t>The data are</w:t>
      </w:r>
      <w:r w:rsidR="00451DA0" w:rsidRPr="00D60766">
        <w:rPr>
          <w:rFonts w:ascii="Arial" w:hAnsi="Arial" w:cs="Arial"/>
        </w:rPr>
        <w:t xml:space="preserve"> drawn from the 2011 population Census.  The table shows that broadly</w:t>
      </w:r>
      <w:r w:rsidR="0071360F" w:rsidRPr="00D60766">
        <w:rPr>
          <w:rFonts w:ascii="Arial" w:hAnsi="Arial" w:cs="Arial"/>
        </w:rPr>
        <w:t>,</w:t>
      </w:r>
      <w:r w:rsidR="00451DA0" w:rsidRPr="00D60766">
        <w:rPr>
          <w:rFonts w:ascii="Arial" w:hAnsi="Arial" w:cs="Arial"/>
        </w:rPr>
        <w:t xml:space="preserve"> White children are relatively evenly distributed between the five deprivation quintiles</w:t>
      </w:r>
      <w:r w:rsidR="00BA13C0" w:rsidRPr="00D60766">
        <w:rPr>
          <w:rFonts w:ascii="Arial" w:hAnsi="Arial" w:cs="Arial"/>
        </w:rPr>
        <w:t xml:space="preserve"> in Wales</w:t>
      </w:r>
      <w:r w:rsidR="00451DA0" w:rsidRPr="00D60766">
        <w:rPr>
          <w:rFonts w:ascii="Arial" w:hAnsi="Arial" w:cs="Arial"/>
        </w:rPr>
        <w:t>.  In contrast, mixed background, Asian and Black children and young people are disproportionately represented in the 20% most deprived LSOA in Wales.</w:t>
      </w:r>
      <w:r w:rsidR="00BA13C0" w:rsidRPr="00D60766">
        <w:rPr>
          <w:rFonts w:ascii="Arial" w:hAnsi="Arial" w:cs="Arial"/>
        </w:rPr>
        <w:t xml:space="preserve">  This is particularly pronounced in relation to Black children, where over half live in neighbourhoods within the 20% most deprived in Wales</w:t>
      </w:r>
      <w:r w:rsidR="00451DA0" w:rsidRPr="00D60766">
        <w:rPr>
          <w:rFonts w:ascii="Arial" w:hAnsi="Arial" w:cs="Arial"/>
        </w:rPr>
        <w:t xml:space="preserve">   </w:t>
      </w:r>
    </w:p>
    <w:p w14:paraId="55FB071E" w14:textId="77777777" w:rsidR="003F7989" w:rsidRDefault="003F7989">
      <w:pPr>
        <w:rPr>
          <w:rFonts w:ascii="Arial" w:eastAsiaTheme="majorEastAsia" w:hAnsi="Arial" w:cs="Arial"/>
          <w:b/>
          <w:bCs/>
          <w:color w:val="4F81BD" w:themeColor="accent1"/>
          <w:sz w:val="26"/>
          <w:szCs w:val="26"/>
        </w:rPr>
      </w:pPr>
      <w:r>
        <w:rPr>
          <w:rFonts w:ascii="Arial" w:hAnsi="Arial" w:cs="Arial"/>
        </w:rPr>
        <w:br w:type="page"/>
      </w:r>
    </w:p>
    <w:p w14:paraId="025BA048" w14:textId="1BC880E6" w:rsidR="00210359" w:rsidRPr="00210359" w:rsidRDefault="00DB1EDC" w:rsidP="00210359">
      <w:pPr>
        <w:pStyle w:val="Heading3"/>
      </w:pPr>
      <w:bookmarkStart w:id="11" w:name="_Toc475429178"/>
      <w:r>
        <w:lastRenderedPageBreak/>
        <w:t>Figure</w:t>
      </w:r>
      <w:r w:rsidR="003F7989">
        <w:t xml:space="preserve"> 1.4 - Distribution of </w:t>
      </w:r>
      <w:r w:rsidR="0006458D">
        <w:t xml:space="preserve">Welsh </w:t>
      </w:r>
      <w:r w:rsidR="003F7989">
        <w:t>c</w:t>
      </w:r>
      <w:r w:rsidR="008C0B74" w:rsidRPr="00BA13C0">
        <w:t xml:space="preserve">hild </w:t>
      </w:r>
      <w:r w:rsidR="003F7989">
        <w:t>p</w:t>
      </w:r>
      <w:r w:rsidR="0006458D">
        <w:t>opulation</w:t>
      </w:r>
      <w:r w:rsidR="00F318D8">
        <w:t xml:space="preserve">, </w:t>
      </w:r>
      <w:r w:rsidR="008C0B74" w:rsidRPr="00BA13C0">
        <w:t xml:space="preserve">by </w:t>
      </w:r>
      <w:r w:rsidR="003F7989">
        <w:t>a</w:t>
      </w:r>
      <w:r w:rsidR="008C0B74" w:rsidRPr="00BA13C0">
        <w:t xml:space="preserve">ge </w:t>
      </w:r>
      <w:r w:rsidR="003F7989">
        <w:t>g</w:t>
      </w:r>
      <w:r w:rsidR="008C0B74" w:rsidRPr="00BA13C0">
        <w:t>roup</w:t>
      </w:r>
      <w:r w:rsidR="003F7989">
        <w:t xml:space="preserve"> </w:t>
      </w:r>
      <w:r w:rsidR="00F318D8">
        <w:t xml:space="preserve">and </w:t>
      </w:r>
      <w:r w:rsidR="003F7989">
        <w:t xml:space="preserve">deprivation </w:t>
      </w:r>
      <w:r w:rsidR="00F318D8">
        <w:t>quintile</w:t>
      </w:r>
      <w:bookmarkEnd w:id="11"/>
    </w:p>
    <w:p w14:paraId="591C734A" w14:textId="5FF5DBA3" w:rsidR="00CF43E0" w:rsidRDefault="00210359" w:rsidP="00874DF0">
      <w:pPr>
        <w:spacing w:after="0" w:line="360" w:lineRule="auto"/>
        <w:jc w:val="both"/>
        <w:rPr>
          <w:rFonts w:ascii="Arial" w:hAnsi="Arial" w:cs="Arial"/>
        </w:rPr>
      </w:pPr>
      <w:r>
        <w:rPr>
          <w:rFonts w:ascii="Arial" w:hAnsi="Arial" w:cs="Arial"/>
          <w:noProof/>
          <w:lang w:eastAsia="en-GB"/>
        </w:rPr>
        <w:drawing>
          <wp:inline distT="0" distB="0" distL="0" distR="0" wp14:anchorId="6A1A17AA" wp14:editId="23B13C7F">
            <wp:extent cx="5693410" cy="34956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0534" cy="3500049"/>
                    </a:xfrm>
                    <a:prstGeom prst="rect">
                      <a:avLst/>
                    </a:prstGeom>
                    <a:noFill/>
                  </pic:spPr>
                </pic:pic>
              </a:graphicData>
            </a:graphic>
          </wp:inline>
        </w:drawing>
      </w:r>
    </w:p>
    <w:p w14:paraId="31E57BAC" w14:textId="77777777" w:rsidR="00874DF0" w:rsidRPr="00874DF0" w:rsidRDefault="00874DF0" w:rsidP="00874DF0">
      <w:pPr>
        <w:spacing w:after="0" w:line="360" w:lineRule="auto"/>
        <w:jc w:val="both"/>
        <w:rPr>
          <w:rFonts w:ascii="Arial" w:hAnsi="Arial" w:cs="Arial"/>
        </w:rPr>
      </w:pPr>
    </w:p>
    <w:p w14:paraId="337FC536" w14:textId="3CE3E17F" w:rsidR="00F10BCE" w:rsidRDefault="00DB1EDC" w:rsidP="00F10BCE">
      <w:pPr>
        <w:spacing w:after="0" w:line="360" w:lineRule="auto"/>
        <w:jc w:val="both"/>
        <w:rPr>
          <w:rFonts w:ascii="Arial" w:hAnsi="Arial" w:cs="Arial"/>
        </w:rPr>
      </w:pPr>
      <w:r>
        <w:rPr>
          <w:rFonts w:ascii="Arial" w:hAnsi="Arial" w:cs="Arial"/>
        </w:rPr>
        <w:t>Figure</w:t>
      </w:r>
      <w:r w:rsidR="00874DF0">
        <w:rPr>
          <w:rFonts w:ascii="Arial" w:hAnsi="Arial" w:cs="Arial"/>
        </w:rPr>
        <w:t xml:space="preserve"> 1.4 shows the distribution of the child population across deprivation quintiles by age group.  The table shows that whilst in the middle quintiles</w:t>
      </w:r>
      <w:r w:rsidR="00682719">
        <w:rPr>
          <w:rFonts w:ascii="Arial" w:hAnsi="Arial" w:cs="Arial"/>
        </w:rPr>
        <w:t xml:space="preserve"> (quintile 2, 3 and 4) the child population is broadly equally divided between the age groups, this is not the case in the least and most deprived quintiles.  In the least deprived quintile (quintile 1) there are fewer young children, whilst in the most deprived quintile the opposite is true.  The table shows that a quarter of young children (0-4 years) are living in neighbourhoods in the 20% most deprived in Wales</w:t>
      </w:r>
    </w:p>
    <w:p w14:paraId="626DD3A7" w14:textId="77777777" w:rsidR="00384B0B" w:rsidRDefault="00384B0B" w:rsidP="00F10BCE">
      <w:pPr>
        <w:spacing w:after="0" w:line="360" w:lineRule="auto"/>
        <w:jc w:val="both"/>
        <w:rPr>
          <w:rFonts w:ascii="Arial" w:hAnsi="Arial" w:cs="Arial"/>
        </w:rPr>
      </w:pPr>
    </w:p>
    <w:p w14:paraId="643DB434" w14:textId="77777777" w:rsidR="00384B0B" w:rsidRDefault="00384B0B" w:rsidP="00F10BCE">
      <w:pPr>
        <w:spacing w:after="0" w:line="360" w:lineRule="auto"/>
        <w:jc w:val="both"/>
        <w:rPr>
          <w:rFonts w:ascii="Arial" w:hAnsi="Arial" w:cs="Arial"/>
        </w:rPr>
      </w:pPr>
    </w:p>
    <w:p w14:paraId="5EDD6FAC" w14:textId="77777777" w:rsidR="00384B0B" w:rsidRDefault="00384B0B" w:rsidP="00F10BCE">
      <w:pPr>
        <w:spacing w:after="0" w:line="360" w:lineRule="auto"/>
        <w:jc w:val="both"/>
        <w:rPr>
          <w:rFonts w:ascii="Arial" w:hAnsi="Arial" w:cs="Arial"/>
        </w:rPr>
      </w:pPr>
    </w:p>
    <w:p w14:paraId="48A46B51" w14:textId="77777777" w:rsidR="00BA443B" w:rsidRDefault="00BA443B" w:rsidP="00BA443B"/>
    <w:p w14:paraId="11F36156" w14:textId="77777777" w:rsidR="00BA443B" w:rsidRDefault="00BA443B" w:rsidP="00BA443B"/>
    <w:p w14:paraId="40E9D6F1" w14:textId="77777777" w:rsidR="00BA443B" w:rsidRDefault="00BA443B" w:rsidP="00BA443B"/>
    <w:p w14:paraId="02D669A5" w14:textId="77777777" w:rsidR="00BA443B" w:rsidRDefault="00BA443B" w:rsidP="00BA443B"/>
    <w:p w14:paraId="5AC914E1" w14:textId="4261BC2C" w:rsidR="009B3EF0" w:rsidRPr="009B3EF0" w:rsidRDefault="00466507" w:rsidP="009B3EF0">
      <w:pPr>
        <w:pStyle w:val="Heading1"/>
        <w:rPr>
          <w:rFonts w:ascii="Arial" w:hAnsi="Arial" w:cs="Arial"/>
          <w:color w:val="0070C0"/>
        </w:rPr>
      </w:pPr>
      <w:bookmarkStart w:id="12" w:name="_Toc475429179"/>
      <w:r>
        <w:rPr>
          <w:rFonts w:ascii="Arial" w:hAnsi="Arial" w:cs="Arial"/>
          <w:color w:val="0070C0"/>
        </w:rPr>
        <w:lastRenderedPageBreak/>
        <w:t xml:space="preserve">2. </w:t>
      </w:r>
      <w:r w:rsidR="00F10BCE" w:rsidRPr="002700F7">
        <w:rPr>
          <w:rFonts w:ascii="Arial" w:hAnsi="Arial" w:cs="Arial"/>
          <w:color w:val="0070C0"/>
        </w:rPr>
        <w:t>Area-Level Deprivation</w:t>
      </w:r>
      <w:bookmarkEnd w:id="12"/>
    </w:p>
    <w:p w14:paraId="3C24F250" w14:textId="73330294" w:rsidR="009B3EF0" w:rsidRDefault="00466507" w:rsidP="004F0470">
      <w:pPr>
        <w:pStyle w:val="Heading3"/>
      </w:pPr>
      <w:bookmarkStart w:id="13" w:name="_Toc475429180"/>
      <w:r w:rsidRPr="00F66179">
        <w:t>Figure 2.1 – C</w:t>
      </w:r>
      <w:r w:rsidR="003F7989">
        <w:t xml:space="preserve">hild protection </w:t>
      </w:r>
      <w:r w:rsidRPr="00F66179">
        <w:t xml:space="preserve">and </w:t>
      </w:r>
      <w:r w:rsidR="003F7989">
        <w:t xml:space="preserve">looked-after children </w:t>
      </w:r>
      <w:r w:rsidR="00F61A04">
        <w:t>rates</w:t>
      </w:r>
      <w:r w:rsidR="00513286">
        <w:t xml:space="preserve"> (adjusted)</w:t>
      </w:r>
      <w:r w:rsidR="003A3E33">
        <w:t xml:space="preserve"> </w:t>
      </w:r>
      <w:r w:rsidR="00F61A04">
        <w:t xml:space="preserve">by deprivation </w:t>
      </w:r>
      <w:r w:rsidR="00F318D8">
        <w:t>decile, Welsh Index of Multiple Deprivation, 2014</w:t>
      </w:r>
      <w:bookmarkEnd w:id="13"/>
      <w:r w:rsidRPr="00F66179">
        <w:t xml:space="preserve"> </w:t>
      </w:r>
    </w:p>
    <w:p w14:paraId="7070BB34" w14:textId="14851FDF" w:rsidR="000B40C9" w:rsidRDefault="00C17792" w:rsidP="009B3EF0">
      <w:r>
        <w:rPr>
          <w:noProof/>
          <w:lang w:eastAsia="en-GB"/>
        </w:rPr>
        <w:drawing>
          <wp:inline distT="0" distB="0" distL="0" distR="0" wp14:anchorId="03BA2218" wp14:editId="69759486">
            <wp:extent cx="5735320" cy="38284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5320" cy="3828415"/>
                    </a:xfrm>
                    <a:prstGeom prst="rect">
                      <a:avLst/>
                    </a:prstGeom>
                    <a:noFill/>
                  </pic:spPr>
                </pic:pic>
              </a:graphicData>
            </a:graphic>
          </wp:inline>
        </w:drawing>
      </w:r>
    </w:p>
    <w:p w14:paraId="6014DB94" w14:textId="3B79D0A2" w:rsidR="00065E50" w:rsidRDefault="000B40C9" w:rsidP="003F7989">
      <w:pPr>
        <w:spacing w:after="0" w:line="360" w:lineRule="auto"/>
        <w:jc w:val="both"/>
        <w:rPr>
          <w:rFonts w:ascii="Arial" w:hAnsi="Arial" w:cs="Arial"/>
        </w:rPr>
      </w:pPr>
      <w:r w:rsidRPr="000B40C9">
        <w:rPr>
          <w:rFonts w:ascii="Arial" w:hAnsi="Arial" w:cs="Arial"/>
        </w:rPr>
        <w:t xml:space="preserve">Figure 2.1 illustrates the overall rates per 10,000 for both </w:t>
      </w:r>
      <w:r w:rsidR="003F7989">
        <w:rPr>
          <w:rFonts w:ascii="Arial" w:hAnsi="Arial" w:cs="Arial"/>
        </w:rPr>
        <w:t xml:space="preserve">children </w:t>
      </w:r>
      <w:r w:rsidRPr="000B40C9">
        <w:rPr>
          <w:rFonts w:ascii="Arial" w:hAnsi="Arial" w:cs="Arial"/>
        </w:rPr>
        <w:t>looked after and those on the child protection register (as at 31</w:t>
      </w:r>
      <w:r w:rsidRPr="000B40C9">
        <w:rPr>
          <w:rFonts w:ascii="Arial" w:hAnsi="Arial" w:cs="Arial"/>
          <w:vertAlign w:val="superscript"/>
        </w:rPr>
        <w:t>st</w:t>
      </w:r>
      <w:r w:rsidRPr="000B40C9">
        <w:rPr>
          <w:rFonts w:ascii="Arial" w:hAnsi="Arial" w:cs="Arial"/>
        </w:rPr>
        <w:t xml:space="preserve"> March 2015) at the deprivation decile lev</w:t>
      </w:r>
      <w:r w:rsidR="003F7989">
        <w:rPr>
          <w:rFonts w:ascii="Arial" w:hAnsi="Arial" w:cs="Arial"/>
        </w:rPr>
        <w:t xml:space="preserve">el.  The graph clearly shows a </w:t>
      </w:r>
      <w:r w:rsidR="00DA5F0D">
        <w:rPr>
          <w:rFonts w:ascii="Arial" w:hAnsi="Arial" w:cs="Arial"/>
        </w:rPr>
        <w:t>‘</w:t>
      </w:r>
      <w:r w:rsidR="003F7989">
        <w:rPr>
          <w:rFonts w:ascii="Arial" w:hAnsi="Arial" w:cs="Arial"/>
        </w:rPr>
        <w:t>social gradient</w:t>
      </w:r>
      <w:r w:rsidR="00DA5F0D">
        <w:rPr>
          <w:rFonts w:ascii="Arial" w:hAnsi="Arial" w:cs="Arial"/>
        </w:rPr>
        <w:t>’</w:t>
      </w:r>
      <w:r w:rsidRPr="000B40C9">
        <w:rPr>
          <w:rFonts w:ascii="Arial" w:hAnsi="Arial" w:cs="Arial"/>
        </w:rPr>
        <w:t xml:space="preserve"> in terms of rates. Building on research on the so</w:t>
      </w:r>
      <w:r w:rsidR="00523E25">
        <w:rPr>
          <w:rFonts w:ascii="Arial" w:hAnsi="Arial" w:cs="Arial"/>
        </w:rPr>
        <w:t>cial determinants of health, this</w:t>
      </w:r>
      <w:r w:rsidRPr="000B40C9">
        <w:rPr>
          <w:rFonts w:ascii="Arial" w:hAnsi="Arial" w:cs="Arial"/>
        </w:rPr>
        <w:t xml:space="preserve"> term relates to the </w:t>
      </w:r>
      <w:r>
        <w:rPr>
          <w:rFonts w:ascii="Arial" w:hAnsi="Arial" w:cs="Arial"/>
        </w:rPr>
        <w:t xml:space="preserve">observable </w:t>
      </w:r>
      <w:r w:rsidRPr="000B40C9">
        <w:rPr>
          <w:rFonts w:ascii="Arial" w:hAnsi="Arial" w:cs="Arial"/>
        </w:rPr>
        <w:t>increase in rates per 10,000 for each increase in neighbourhood level deprivation.</w:t>
      </w:r>
      <w:r>
        <w:rPr>
          <w:rFonts w:ascii="Arial" w:hAnsi="Arial" w:cs="Arial"/>
        </w:rPr>
        <w:t xml:space="preserve">  The steepest gradient is that for child protection reg</w:t>
      </w:r>
      <w:r w:rsidR="00D05905">
        <w:rPr>
          <w:rFonts w:ascii="Arial" w:hAnsi="Arial" w:cs="Arial"/>
        </w:rPr>
        <w:t>istrations, where there is a 24-</w:t>
      </w:r>
      <w:r>
        <w:rPr>
          <w:rFonts w:ascii="Arial" w:hAnsi="Arial" w:cs="Arial"/>
        </w:rPr>
        <w:t>fold increase in rates between the least deprived decile (decile 1) and the most de</w:t>
      </w:r>
      <w:r w:rsidR="00F6142E">
        <w:rPr>
          <w:rFonts w:ascii="Arial" w:hAnsi="Arial" w:cs="Arial"/>
        </w:rPr>
        <w:t xml:space="preserve">prived (decile 10).  </w:t>
      </w:r>
      <w:r w:rsidR="00D05905">
        <w:rPr>
          <w:rFonts w:ascii="Arial" w:hAnsi="Arial" w:cs="Arial"/>
        </w:rPr>
        <w:t xml:space="preserve">The </w:t>
      </w:r>
      <w:r w:rsidR="00F6142E">
        <w:rPr>
          <w:rFonts w:ascii="Arial" w:hAnsi="Arial" w:cs="Arial"/>
        </w:rPr>
        <w:t xml:space="preserve">rates for </w:t>
      </w:r>
      <w:r w:rsidR="003C1FCB">
        <w:rPr>
          <w:rFonts w:ascii="Arial" w:hAnsi="Arial" w:cs="Arial"/>
        </w:rPr>
        <w:t xml:space="preserve">all </w:t>
      </w:r>
      <w:r w:rsidR="00F6142E">
        <w:rPr>
          <w:rFonts w:ascii="Arial" w:hAnsi="Arial" w:cs="Arial"/>
        </w:rPr>
        <w:t>looked after children are</w:t>
      </w:r>
      <w:r>
        <w:rPr>
          <w:rFonts w:ascii="Arial" w:hAnsi="Arial" w:cs="Arial"/>
        </w:rPr>
        <w:t xml:space="preserve"> </w:t>
      </w:r>
      <w:r w:rsidR="00F549FE">
        <w:rPr>
          <w:rFonts w:ascii="Arial" w:hAnsi="Arial" w:cs="Arial"/>
        </w:rPr>
        <w:t xml:space="preserve">almost 16 times </w:t>
      </w:r>
      <w:r w:rsidR="00D05905">
        <w:rPr>
          <w:rFonts w:ascii="Arial" w:hAnsi="Arial" w:cs="Arial"/>
        </w:rPr>
        <w:t xml:space="preserve">higher in the </w:t>
      </w:r>
      <w:r w:rsidR="00F549FE">
        <w:rPr>
          <w:rFonts w:ascii="Arial" w:hAnsi="Arial" w:cs="Arial"/>
        </w:rPr>
        <w:t>most deprived neighbourhoods</w:t>
      </w:r>
      <w:r w:rsidR="00D05905">
        <w:rPr>
          <w:rFonts w:ascii="Arial" w:hAnsi="Arial" w:cs="Arial"/>
        </w:rPr>
        <w:t xml:space="preserve"> than in the least deprived</w:t>
      </w:r>
      <w:r w:rsidR="00F549FE">
        <w:rPr>
          <w:rFonts w:ascii="Arial" w:hAnsi="Arial" w:cs="Arial"/>
        </w:rPr>
        <w:t xml:space="preserve">.  </w:t>
      </w:r>
      <w:r w:rsidR="003C1FCB">
        <w:rPr>
          <w:rFonts w:ascii="Arial" w:hAnsi="Arial" w:cs="Arial"/>
        </w:rPr>
        <w:t xml:space="preserve">A similar gradient is observed for </w:t>
      </w:r>
      <w:r w:rsidR="003F7989">
        <w:rPr>
          <w:rFonts w:ascii="Arial" w:hAnsi="Arial" w:cs="Arial"/>
        </w:rPr>
        <w:t xml:space="preserve">all looked after children other than </w:t>
      </w:r>
      <w:r w:rsidR="003C1FCB">
        <w:rPr>
          <w:rFonts w:ascii="Arial" w:hAnsi="Arial" w:cs="Arial"/>
        </w:rPr>
        <w:t>those placed with parents, relat</w:t>
      </w:r>
      <w:r w:rsidR="00D05905">
        <w:rPr>
          <w:rFonts w:ascii="Arial" w:hAnsi="Arial" w:cs="Arial"/>
        </w:rPr>
        <w:t>ives or friends.  There is a 13-</w:t>
      </w:r>
      <w:r w:rsidR="003C1FCB">
        <w:rPr>
          <w:rFonts w:ascii="Arial" w:hAnsi="Arial" w:cs="Arial"/>
        </w:rPr>
        <w:t xml:space="preserve">fold increase in the rates of children looked after </w:t>
      </w:r>
      <w:r w:rsidR="003F7989">
        <w:rPr>
          <w:rFonts w:ascii="Arial" w:hAnsi="Arial" w:cs="Arial"/>
        </w:rPr>
        <w:t xml:space="preserve">and living away from family and friends </w:t>
      </w:r>
      <w:r w:rsidR="003C1FCB">
        <w:rPr>
          <w:rFonts w:ascii="Arial" w:hAnsi="Arial" w:cs="Arial"/>
        </w:rPr>
        <w:t>between the least deprived decile and the most deprived.</w:t>
      </w:r>
      <w:r w:rsidR="00457237">
        <w:rPr>
          <w:rFonts w:ascii="Arial" w:hAnsi="Arial" w:cs="Arial"/>
        </w:rPr>
        <w:t xml:space="preserve">  The graph clearly illustrates the relati</w:t>
      </w:r>
      <w:r w:rsidR="00D05905">
        <w:rPr>
          <w:rFonts w:ascii="Arial" w:hAnsi="Arial" w:cs="Arial"/>
        </w:rPr>
        <w:t>onship between living in a poor neighbourhood</w:t>
      </w:r>
      <w:r w:rsidR="00457237">
        <w:rPr>
          <w:rFonts w:ascii="Arial" w:hAnsi="Arial" w:cs="Arial"/>
        </w:rPr>
        <w:t xml:space="preserve"> and </w:t>
      </w:r>
      <w:r w:rsidR="00D05905">
        <w:rPr>
          <w:rFonts w:ascii="Arial" w:hAnsi="Arial" w:cs="Arial"/>
        </w:rPr>
        <w:t xml:space="preserve">the </w:t>
      </w:r>
      <w:r w:rsidR="00457237">
        <w:rPr>
          <w:rFonts w:ascii="Arial" w:hAnsi="Arial" w:cs="Arial"/>
        </w:rPr>
        <w:t xml:space="preserve">likelihood of being the subject of local authority intervention, either </w:t>
      </w:r>
      <w:r w:rsidR="00482A08">
        <w:rPr>
          <w:rFonts w:ascii="Arial" w:hAnsi="Arial" w:cs="Arial"/>
        </w:rPr>
        <w:t xml:space="preserve">by </w:t>
      </w:r>
      <w:r w:rsidR="00457237">
        <w:rPr>
          <w:rFonts w:ascii="Arial" w:hAnsi="Arial" w:cs="Arial"/>
        </w:rPr>
        <w:t>being subject to child protection procedures or becoming looked after.</w:t>
      </w:r>
      <w:r w:rsidR="003C1FCB">
        <w:rPr>
          <w:rFonts w:ascii="Arial" w:hAnsi="Arial" w:cs="Arial"/>
        </w:rPr>
        <w:t xml:space="preserve">  </w:t>
      </w:r>
    </w:p>
    <w:p w14:paraId="651BE84C" w14:textId="77777777" w:rsidR="00065E50" w:rsidRDefault="00065E50" w:rsidP="003F7989">
      <w:pPr>
        <w:spacing w:after="0" w:line="360" w:lineRule="auto"/>
        <w:jc w:val="both"/>
        <w:rPr>
          <w:rFonts w:ascii="Arial" w:hAnsi="Arial" w:cs="Arial"/>
        </w:rPr>
      </w:pPr>
    </w:p>
    <w:p w14:paraId="637B650A" w14:textId="2724F451" w:rsidR="009B3EF0" w:rsidRDefault="00065E50" w:rsidP="003F7989">
      <w:pPr>
        <w:spacing w:after="0" w:line="360" w:lineRule="auto"/>
        <w:jc w:val="both"/>
        <w:rPr>
          <w:rFonts w:ascii="Arial" w:hAnsi="Arial" w:cs="Arial"/>
        </w:rPr>
      </w:pPr>
      <w:r>
        <w:rPr>
          <w:rFonts w:ascii="Arial" w:hAnsi="Arial" w:cs="Arial"/>
        </w:rPr>
        <w:lastRenderedPageBreak/>
        <w:t xml:space="preserve">Further analysis by the research team of data on all four UK nations, using a comparable </w:t>
      </w:r>
      <w:r w:rsidRPr="00D05905">
        <w:rPr>
          <w:rFonts w:ascii="Arial" w:hAnsi="Arial" w:cs="Arial"/>
        </w:rPr>
        <w:t>measure of deprivation (</w:t>
      </w:r>
      <w:r w:rsidR="00CF6F4D" w:rsidRPr="00D05905">
        <w:rPr>
          <w:rFonts w:ascii="Arial" w:hAnsi="Arial" w:cs="Arial"/>
        </w:rPr>
        <w:t>Payne and Abel, 2012</w:t>
      </w:r>
      <w:r w:rsidRPr="00D05905">
        <w:rPr>
          <w:rFonts w:ascii="Arial" w:hAnsi="Arial" w:cs="Arial"/>
        </w:rPr>
        <w:t>)</w:t>
      </w:r>
      <w:r w:rsidR="003C1FCB" w:rsidRPr="00D05905">
        <w:rPr>
          <w:rFonts w:ascii="Arial" w:hAnsi="Arial" w:cs="Arial"/>
        </w:rPr>
        <w:t xml:space="preserve"> </w:t>
      </w:r>
      <w:r w:rsidRPr="00D05905">
        <w:rPr>
          <w:rFonts w:ascii="Arial" w:hAnsi="Arial" w:cs="Arial"/>
        </w:rPr>
        <w:t xml:space="preserve">shows that </w:t>
      </w:r>
      <w:r w:rsidR="005C09D9" w:rsidRPr="00D05905">
        <w:rPr>
          <w:rFonts w:ascii="Arial" w:hAnsi="Arial" w:cs="Arial"/>
        </w:rPr>
        <w:t xml:space="preserve">for </w:t>
      </w:r>
      <w:r w:rsidR="00D05905">
        <w:rPr>
          <w:rFonts w:ascii="Arial" w:hAnsi="Arial" w:cs="Arial"/>
        </w:rPr>
        <w:t xml:space="preserve">both </w:t>
      </w:r>
      <w:r w:rsidR="005C09D9" w:rsidRPr="00D05905">
        <w:rPr>
          <w:rFonts w:ascii="Arial" w:hAnsi="Arial" w:cs="Arial"/>
        </w:rPr>
        <w:t>children looked after</w:t>
      </w:r>
      <w:r w:rsidR="00D05905">
        <w:rPr>
          <w:rFonts w:ascii="Arial" w:hAnsi="Arial" w:cs="Arial"/>
        </w:rPr>
        <w:t xml:space="preserve"> and for child protection,</w:t>
      </w:r>
      <w:r w:rsidR="005C09D9" w:rsidRPr="00D05905">
        <w:rPr>
          <w:rFonts w:ascii="Arial" w:hAnsi="Arial" w:cs="Arial"/>
        </w:rPr>
        <w:t xml:space="preserve"> </w:t>
      </w:r>
      <w:r w:rsidRPr="00D05905">
        <w:rPr>
          <w:rFonts w:ascii="Arial" w:hAnsi="Arial" w:cs="Arial"/>
        </w:rPr>
        <w:t>the social</w:t>
      </w:r>
      <w:r>
        <w:rPr>
          <w:rFonts w:ascii="Arial" w:hAnsi="Arial" w:cs="Arial"/>
        </w:rPr>
        <w:t xml:space="preserve"> gradient in Wales is steepest of all four nations. That is, in Wales </w:t>
      </w:r>
      <w:r w:rsidRPr="00D05905">
        <w:rPr>
          <w:rFonts w:ascii="Arial" w:hAnsi="Arial" w:cs="Arial"/>
        </w:rPr>
        <w:t xml:space="preserve">there are proportionally more children </w:t>
      </w:r>
      <w:r w:rsidR="00BA64B4" w:rsidRPr="00D05905">
        <w:rPr>
          <w:rFonts w:ascii="Arial" w:hAnsi="Arial" w:cs="Arial"/>
        </w:rPr>
        <w:t xml:space="preserve">on child protection registers or </w:t>
      </w:r>
      <w:r w:rsidRPr="00D05905">
        <w:rPr>
          <w:rFonts w:ascii="Arial" w:hAnsi="Arial" w:cs="Arial"/>
        </w:rPr>
        <w:t xml:space="preserve">taken into care </w:t>
      </w:r>
      <w:r w:rsidR="005C09D9" w:rsidRPr="00D05905">
        <w:rPr>
          <w:rFonts w:ascii="Arial" w:hAnsi="Arial" w:cs="Arial"/>
        </w:rPr>
        <w:t>in more</w:t>
      </w:r>
      <w:r w:rsidR="005C09D9">
        <w:rPr>
          <w:rFonts w:ascii="Arial" w:hAnsi="Arial" w:cs="Arial"/>
        </w:rPr>
        <w:t xml:space="preserve"> deprived areas, and fewer in less deprived areas, than in the other nations.</w:t>
      </w:r>
      <w:r w:rsidR="00FB1AB3">
        <w:rPr>
          <w:rFonts w:ascii="Arial" w:hAnsi="Arial" w:cs="Arial"/>
        </w:rPr>
        <w:t xml:space="preserve"> These results are not presented in the current report.</w:t>
      </w:r>
    </w:p>
    <w:p w14:paraId="154C299D" w14:textId="77777777" w:rsidR="00005B16" w:rsidRDefault="00005B16" w:rsidP="003F7989">
      <w:pPr>
        <w:spacing w:after="0" w:line="360" w:lineRule="auto"/>
        <w:jc w:val="both"/>
        <w:rPr>
          <w:rFonts w:ascii="Arial" w:hAnsi="Arial" w:cs="Arial"/>
        </w:rPr>
      </w:pPr>
    </w:p>
    <w:p w14:paraId="643745BC" w14:textId="013C8DDC" w:rsidR="00005B16" w:rsidRPr="00005B16" w:rsidRDefault="00005B16" w:rsidP="00005B16">
      <w:pPr>
        <w:spacing w:after="0" w:line="360" w:lineRule="auto"/>
        <w:jc w:val="both"/>
        <w:rPr>
          <w:rFonts w:ascii="Arial" w:hAnsi="Arial" w:cs="Arial"/>
        </w:rPr>
      </w:pPr>
      <w:r w:rsidRPr="00005B16">
        <w:rPr>
          <w:rFonts w:ascii="Arial" w:hAnsi="Arial" w:cs="Arial"/>
        </w:rPr>
        <w:t xml:space="preserve">Spearman’s </w:t>
      </w:r>
      <w:r w:rsidR="00772E7B">
        <w:rPr>
          <w:rFonts w:ascii="Arial" w:hAnsi="Arial" w:cs="Arial"/>
        </w:rPr>
        <w:t xml:space="preserve">rank </w:t>
      </w:r>
      <w:r w:rsidR="001256A8">
        <w:rPr>
          <w:rFonts w:ascii="Arial" w:hAnsi="Arial" w:cs="Arial"/>
        </w:rPr>
        <w:t>correlations were performed</w:t>
      </w:r>
      <w:r w:rsidRPr="00005B16">
        <w:rPr>
          <w:rFonts w:ascii="Arial" w:hAnsi="Arial" w:cs="Arial"/>
        </w:rPr>
        <w:t xml:space="preserve"> to assess the relationship between deprivation and different child</w:t>
      </w:r>
      <w:r w:rsidR="008211B0">
        <w:rPr>
          <w:rFonts w:ascii="Arial" w:hAnsi="Arial" w:cs="Arial"/>
        </w:rPr>
        <w:t xml:space="preserve"> welfare interventions. There i</w:t>
      </w:r>
      <w:r w:rsidRPr="00005B16">
        <w:rPr>
          <w:rFonts w:ascii="Arial" w:hAnsi="Arial" w:cs="Arial"/>
        </w:rPr>
        <w:t>s a strong statistically significant positive correla</w:t>
      </w:r>
      <w:r>
        <w:rPr>
          <w:rFonts w:ascii="Arial" w:hAnsi="Arial" w:cs="Arial"/>
        </w:rPr>
        <w:t>tion between deprivation and child protection registrations [rs=</w:t>
      </w:r>
      <w:r w:rsidR="00772E7B">
        <w:rPr>
          <w:rFonts w:ascii="Arial" w:hAnsi="Arial" w:cs="Arial"/>
        </w:rPr>
        <w:t>1.0</w:t>
      </w:r>
      <w:r>
        <w:rPr>
          <w:rFonts w:ascii="Arial" w:hAnsi="Arial" w:cs="Arial"/>
        </w:rPr>
        <w:t>, p=</w:t>
      </w:r>
      <w:r w:rsidR="00DB1EDC">
        <w:rPr>
          <w:rFonts w:ascii="Arial" w:hAnsi="Arial" w:cs="Arial"/>
        </w:rPr>
        <w:t>&lt;.001</w:t>
      </w:r>
      <w:r>
        <w:rPr>
          <w:rFonts w:ascii="Arial" w:hAnsi="Arial" w:cs="Arial"/>
        </w:rPr>
        <w:t>], overall rates of children looked after [rs=</w:t>
      </w:r>
      <w:r w:rsidR="00772E7B">
        <w:rPr>
          <w:rFonts w:ascii="Arial" w:hAnsi="Arial" w:cs="Arial"/>
        </w:rPr>
        <w:t xml:space="preserve"> 1.0</w:t>
      </w:r>
      <w:r>
        <w:rPr>
          <w:rFonts w:ascii="Arial" w:hAnsi="Arial" w:cs="Arial"/>
        </w:rPr>
        <w:t>, p=</w:t>
      </w:r>
      <w:r w:rsidR="00DB1EDC">
        <w:rPr>
          <w:rFonts w:ascii="Arial" w:hAnsi="Arial" w:cs="Arial"/>
        </w:rPr>
        <w:t>&lt;.001</w:t>
      </w:r>
      <w:r>
        <w:rPr>
          <w:rFonts w:ascii="Arial" w:hAnsi="Arial" w:cs="Arial"/>
        </w:rPr>
        <w:t xml:space="preserve">] and </w:t>
      </w:r>
      <w:r w:rsidR="00A4466C">
        <w:rPr>
          <w:rFonts w:ascii="Arial" w:hAnsi="Arial" w:cs="Arial"/>
        </w:rPr>
        <w:t xml:space="preserve">rates of </w:t>
      </w:r>
      <w:r>
        <w:rPr>
          <w:rFonts w:ascii="Arial" w:hAnsi="Arial" w:cs="Arial"/>
        </w:rPr>
        <w:t>looked after children excluding those placed with family and friends [rs=</w:t>
      </w:r>
      <w:r w:rsidR="00772E7B">
        <w:rPr>
          <w:rFonts w:ascii="Arial" w:hAnsi="Arial" w:cs="Arial"/>
        </w:rPr>
        <w:t xml:space="preserve"> 1.0</w:t>
      </w:r>
      <w:r>
        <w:rPr>
          <w:rFonts w:ascii="Arial" w:hAnsi="Arial" w:cs="Arial"/>
        </w:rPr>
        <w:t>, p=</w:t>
      </w:r>
      <w:r w:rsidR="00DB1EDC">
        <w:rPr>
          <w:rFonts w:ascii="Arial" w:hAnsi="Arial" w:cs="Arial"/>
        </w:rPr>
        <w:t>&lt;.001</w:t>
      </w:r>
      <w:r w:rsidRPr="00005B16">
        <w:rPr>
          <w:rFonts w:ascii="Arial" w:hAnsi="Arial" w:cs="Arial"/>
        </w:rPr>
        <w:t>]</w:t>
      </w:r>
      <w:r w:rsidR="00A4466C">
        <w:rPr>
          <w:rFonts w:ascii="Arial" w:hAnsi="Arial" w:cs="Arial"/>
        </w:rPr>
        <w:t>.</w:t>
      </w:r>
      <w:r w:rsidRPr="00005B16">
        <w:rPr>
          <w:rFonts w:ascii="Arial" w:hAnsi="Arial" w:cs="Arial"/>
        </w:rPr>
        <w:t xml:space="preserve"> </w:t>
      </w:r>
    </w:p>
    <w:p w14:paraId="25E524D5" w14:textId="77777777" w:rsidR="00005B16" w:rsidRPr="000B40C9" w:rsidRDefault="00005B16" w:rsidP="003F7989">
      <w:pPr>
        <w:spacing w:after="0" w:line="360" w:lineRule="auto"/>
        <w:jc w:val="both"/>
        <w:rPr>
          <w:rFonts w:ascii="Arial" w:hAnsi="Arial" w:cs="Arial"/>
        </w:rPr>
      </w:pPr>
    </w:p>
    <w:p w14:paraId="7DBB8DF0" w14:textId="77777777" w:rsidR="00051437" w:rsidRDefault="00051437">
      <w:pPr>
        <w:rPr>
          <w:rFonts w:ascii="Arial" w:eastAsiaTheme="majorEastAsia" w:hAnsi="Arial" w:cs="Arial"/>
          <w:b/>
          <w:bCs/>
          <w:color w:val="0070C0"/>
          <w:sz w:val="28"/>
          <w:szCs w:val="28"/>
        </w:rPr>
      </w:pPr>
      <w:r>
        <w:rPr>
          <w:rFonts w:ascii="Arial" w:hAnsi="Arial" w:cs="Arial"/>
          <w:color w:val="0070C0"/>
        </w:rPr>
        <w:br w:type="page"/>
      </w:r>
    </w:p>
    <w:p w14:paraId="3B53DFE1" w14:textId="6D393EE0" w:rsidR="0039046C" w:rsidRDefault="00466507" w:rsidP="0039046C">
      <w:pPr>
        <w:pStyle w:val="Heading1"/>
        <w:rPr>
          <w:rFonts w:ascii="Arial" w:hAnsi="Arial" w:cs="Arial"/>
          <w:color w:val="0070C0"/>
        </w:rPr>
      </w:pPr>
      <w:bookmarkStart w:id="14" w:name="_Toc475429181"/>
      <w:r>
        <w:rPr>
          <w:rFonts w:ascii="Arial" w:hAnsi="Arial" w:cs="Arial"/>
          <w:color w:val="0070C0"/>
        </w:rPr>
        <w:lastRenderedPageBreak/>
        <w:t xml:space="preserve">3. </w:t>
      </w:r>
      <w:r w:rsidR="00F10BCE" w:rsidRPr="002700F7">
        <w:rPr>
          <w:rFonts w:ascii="Arial" w:hAnsi="Arial" w:cs="Arial"/>
          <w:color w:val="0070C0"/>
        </w:rPr>
        <w:t>Gender</w:t>
      </w:r>
      <w:bookmarkEnd w:id="14"/>
    </w:p>
    <w:p w14:paraId="482E02E6" w14:textId="77777777" w:rsidR="0039046C" w:rsidRPr="0039046C" w:rsidRDefault="0039046C" w:rsidP="0039046C"/>
    <w:p w14:paraId="1BC09986" w14:textId="0D59B277" w:rsidR="0039046C" w:rsidRPr="0039046C" w:rsidRDefault="0039046C" w:rsidP="0039046C">
      <w:pPr>
        <w:spacing w:after="0" w:line="360" w:lineRule="auto"/>
        <w:jc w:val="both"/>
        <w:rPr>
          <w:rFonts w:ascii="Arial" w:hAnsi="Arial" w:cs="Arial"/>
        </w:rPr>
      </w:pPr>
      <w:r w:rsidRPr="00D870EF">
        <w:rPr>
          <w:rFonts w:ascii="Arial" w:hAnsi="Arial" w:cs="Arial"/>
        </w:rPr>
        <w:t>Figures 3.1, 3.2 and 3.3 show the rates per 10,000 by deprivation decile for boys and girls.  For chil</w:t>
      </w:r>
      <w:r>
        <w:rPr>
          <w:rFonts w:ascii="Arial" w:hAnsi="Arial" w:cs="Arial"/>
        </w:rPr>
        <w:t>d protection registrations and</w:t>
      </w:r>
      <w:r w:rsidRPr="00D870EF">
        <w:rPr>
          <w:rFonts w:ascii="Arial" w:hAnsi="Arial" w:cs="Arial"/>
        </w:rPr>
        <w:t xml:space="preserve"> all looked after children</w:t>
      </w:r>
      <w:r>
        <w:rPr>
          <w:rFonts w:ascii="Arial" w:hAnsi="Arial" w:cs="Arial"/>
        </w:rPr>
        <w:t xml:space="preserve">, </w:t>
      </w:r>
      <w:r w:rsidRPr="00D870EF">
        <w:rPr>
          <w:rFonts w:ascii="Arial" w:hAnsi="Arial" w:cs="Arial"/>
        </w:rPr>
        <w:t xml:space="preserve">rates for boys and girls are broadly similar.  </w:t>
      </w:r>
      <w:r>
        <w:rPr>
          <w:rFonts w:ascii="Arial" w:hAnsi="Arial" w:cs="Arial"/>
        </w:rPr>
        <w:t>Although the rates by gender are also similar for children looked after who are not living with family and friends (Fig. 3.3), there are slightly more boys at all levels of deprivation</w:t>
      </w:r>
      <w:r w:rsidR="00CB688B">
        <w:rPr>
          <w:rFonts w:ascii="Arial" w:hAnsi="Arial" w:cs="Arial"/>
        </w:rPr>
        <w:t xml:space="preserve"> and the difference is statistically significant</w:t>
      </w:r>
      <w:r>
        <w:rPr>
          <w:rFonts w:ascii="Arial" w:hAnsi="Arial" w:cs="Arial"/>
        </w:rPr>
        <w:t>.</w:t>
      </w:r>
      <w:r w:rsidR="00CC4FDE">
        <w:rPr>
          <w:rFonts w:ascii="Arial" w:hAnsi="Arial" w:cs="Arial"/>
        </w:rPr>
        <w:t xml:space="preserve">  </w:t>
      </w:r>
      <w:r w:rsidR="00B77DFB">
        <w:rPr>
          <w:rFonts w:ascii="Arial" w:hAnsi="Arial" w:cs="Arial"/>
        </w:rPr>
        <w:t>T</w:t>
      </w:r>
      <w:r w:rsidR="00B77DFB" w:rsidRPr="00B77DFB">
        <w:rPr>
          <w:rFonts w:ascii="Arial" w:hAnsi="Arial" w:cs="Arial"/>
        </w:rPr>
        <w:t>here was a significant main effect of dep</w:t>
      </w:r>
      <w:r w:rsidR="008A7C8E">
        <w:rPr>
          <w:rFonts w:ascii="Arial" w:hAnsi="Arial" w:cs="Arial"/>
        </w:rPr>
        <w:t>rivation decile on rates (F(1,16</w:t>
      </w:r>
      <w:r w:rsidR="00B77DFB" w:rsidRPr="00B77DFB">
        <w:rPr>
          <w:rFonts w:ascii="Arial" w:hAnsi="Arial" w:cs="Arial"/>
        </w:rPr>
        <w:t xml:space="preserve">) = 675.49, p &lt; .001), which were </w:t>
      </w:r>
      <w:r w:rsidR="00E964BC">
        <w:rPr>
          <w:rFonts w:ascii="Arial" w:hAnsi="Arial" w:cs="Arial"/>
        </w:rPr>
        <w:t xml:space="preserve">slightly </w:t>
      </w:r>
      <w:r w:rsidR="00B77DFB" w:rsidRPr="00B77DFB">
        <w:rPr>
          <w:rFonts w:ascii="Arial" w:hAnsi="Arial" w:cs="Arial"/>
        </w:rPr>
        <w:t>h</w:t>
      </w:r>
      <w:r w:rsidR="008A7C8E">
        <w:rPr>
          <w:rFonts w:ascii="Arial" w:hAnsi="Arial" w:cs="Arial"/>
        </w:rPr>
        <w:t>igher in boys than girls (F(1,16</w:t>
      </w:r>
      <w:r w:rsidR="00B77DFB" w:rsidRPr="00B77DFB">
        <w:rPr>
          <w:rFonts w:ascii="Arial" w:hAnsi="Arial" w:cs="Arial"/>
        </w:rPr>
        <w:t>) = 10.74, p = .005). The non-sign</w:t>
      </w:r>
      <w:r w:rsidR="008A7C8E">
        <w:rPr>
          <w:rFonts w:ascii="Arial" w:hAnsi="Arial" w:cs="Arial"/>
        </w:rPr>
        <w:t>ificant interaction term (F(1,16</w:t>
      </w:r>
      <w:r w:rsidR="00B77DFB" w:rsidRPr="00B77DFB">
        <w:rPr>
          <w:rFonts w:ascii="Arial" w:hAnsi="Arial" w:cs="Arial"/>
        </w:rPr>
        <w:t>) = 2.27, p = .151) shows that this effect remained consistent across all deciles</w:t>
      </w:r>
      <w:r w:rsidR="00B77DFB">
        <w:rPr>
          <w:rFonts w:ascii="Arial" w:hAnsi="Arial" w:cs="Arial"/>
        </w:rPr>
        <w:t xml:space="preserve">. The </w:t>
      </w:r>
      <w:r w:rsidR="00CC4FDE">
        <w:rPr>
          <w:rFonts w:ascii="Arial" w:hAnsi="Arial" w:cs="Arial"/>
        </w:rPr>
        <w:t xml:space="preserve">overall rates </w:t>
      </w:r>
      <w:r w:rsidR="00E964BC">
        <w:rPr>
          <w:rFonts w:ascii="Arial" w:hAnsi="Arial" w:cs="Arial"/>
        </w:rPr>
        <w:t xml:space="preserve">by gender </w:t>
      </w:r>
      <w:r w:rsidR="00B77DFB">
        <w:rPr>
          <w:rFonts w:ascii="Arial" w:hAnsi="Arial" w:cs="Arial"/>
        </w:rPr>
        <w:t xml:space="preserve">in </w:t>
      </w:r>
      <w:r w:rsidR="00FA6891">
        <w:rPr>
          <w:rFonts w:ascii="Arial" w:hAnsi="Arial" w:cs="Arial"/>
        </w:rPr>
        <w:t xml:space="preserve">looked after children’s </w:t>
      </w:r>
      <w:r w:rsidR="00CC4FDE">
        <w:rPr>
          <w:rFonts w:ascii="Arial" w:hAnsi="Arial" w:cs="Arial"/>
        </w:rPr>
        <w:t>placement</w:t>
      </w:r>
      <w:r w:rsidR="00FA6891">
        <w:rPr>
          <w:rFonts w:ascii="Arial" w:hAnsi="Arial" w:cs="Arial"/>
        </w:rPr>
        <w:t>s</w:t>
      </w:r>
      <w:r w:rsidR="00B77DFB">
        <w:rPr>
          <w:rFonts w:ascii="Arial" w:hAnsi="Arial" w:cs="Arial"/>
        </w:rPr>
        <w:t>, excluding those placed with friends and family</w:t>
      </w:r>
      <w:r w:rsidR="00DA5F0D">
        <w:rPr>
          <w:rFonts w:ascii="Arial" w:hAnsi="Arial" w:cs="Arial"/>
        </w:rPr>
        <w:t xml:space="preserve"> </w:t>
      </w:r>
      <w:r w:rsidR="00B77DFB">
        <w:rPr>
          <w:rFonts w:ascii="Arial" w:hAnsi="Arial" w:cs="Arial"/>
        </w:rPr>
        <w:t xml:space="preserve">are 65 per 10,000 </w:t>
      </w:r>
      <w:r w:rsidR="00E964BC">
        <w:rPr>
          <w:rFonts w:ascii="Arial" w:hAnsi="Arial" w:cs="Arial"/>
        </w:rPr>
        <w:t xml:space="preserve">for boys </w:t>
      </w:r>
      <w:r w:rsidR="00B77DFB">
        <w:rPr>
          <w:rFonts w:ascii="Arial" w:hAnsi="Arial" w:cs="Arial"/>
        </w:rPr>
        <w:t xml:space="preserve">and </w:t>
      </w:r>
      <w:r w:rsidR="00CC4FDE">
        <w:rPr>
          <w:rFonts w:ascii="Arial" w:hAnsi="Arial" w:cs="Arial"/>
        </w:rPr>
        <w:t>57 per 10,000</w:t>
      </w:r>
      <w:r w:rsidR="00E964BC">
        <w:rPr>
          <w:rFonts w:ascii="Arial" w:hAnsi="Arial" w:cs="Arial"/>
        </w:rPr>
        <w:t xml:space="preserve"> for boys</w:t>
      </w:r>
      <w:r w:rsidR="00CC4FDE">
        <w:rPr>
          <w:rFonts w:ascii="Arial" w:hAnsi="Arial" w:cs="Arial"/>
        </w:rPr>
        <w:t>. The overall rates for child protection registrations (44 for boys, 46 for girls) and for all looked after children (87 for boys and 83 for girls) are much closer</w:t>
      </w:r>
      <w:r w:rsidR="00E25FF7">
        <w:rPr>
          <w:rFonts w:ascii="Arial" w:hAnsi="Arial" w:cs="Arial"/>
        </w:rPr>
        <w:t xml:space="preserve"> and vary more between deciles</w:t>
      </w:r>
      <w:r w:rsidR="00CB688B">
        <w:rPr>
          <w:rFonts w:ascii="Arial" w:hAnsi="Arial" w:cs="Arial"/>
        </w:rPr>
        <w:t>.</w:t>
      </w:r>
    </w:p>
    <w:p w14:paraId="03F975AE" w14:textId="10513843" w:rsidR="00F66179" w:rsidRPr="00F66179" w:rsidRDefault="00F66179" w:rsidP="004F0470">
      <w:pPr>
        <w:pStyle w:val="Heading3"/>
      </w:pPr>
      <w:bookmarkStart w:id="15" w:name="_Toc475429182"/>
      <w:r w:rsidRPr="00F66179">
        <w:t>Figure 3.</w:t>
      </w:r>
      <w:r w:rsidR="0083359F">
        <w:t>1</w:t>
      </w:r>
      <w:r w:rsidR="004F0470">
        <w:t xml:space="preserve"> Child protection</w:t>
      </w:r>
      <w:r w:rsidRPr="00F66179">
        <w:t xml:space="preserve"> </w:t>
      </w:r>
      <w:r w:rsidR="004F0470">
        <w:t xml:space="preserve">registration </w:t>
      </w:r>
      <w:r w:rsidRPr="00F66179">
        <w:t>rates</w:t>
      </w:r>
      <w:r w:rsidR="0006458D">
        <w:t xml:space="preserve"> (per 10,000)</w:t>
      </w:r>
      <w:r w:rsidRPr="00F66179">
        <w:t xml:space="preserve"> by gender and deprivation</w:t>
      </w:r>
      <w:r w:rsidR="00F318D8">
        <w:t xml:space="preserve"> decile, Welsh Index of Multiple Deprivation, 2014</w:t>
      </w:r>
      <w:bookmarkEnd w:id="15"/>
    </w:p>
    <w:p w14:paraId="01452DAB" w14:textId="7598D596" w:rsidR="00F66179" w:rsidRDefault="00C17792" w:rsidP="00F10BCE">
      <w:pPr>
        <w:spacing w:after="0" w:line="360" w:lineRule="auto"/>
        <w:jc w:val="both"/>
        <w:rPr>
          <w:rFonts w:ascii="Arial" w:hAnsi="Arial" w:cs="Arial"/>
        </w:rPr>
      </w:pPr>
      <w:r>
        <w:rPr>
          <w:rFonts w:ascii="Arial" w:hAnsi="Arial" w:cs="Arial"/>
          <w:noProof/>
          <w:lang w:eastAsia="en-GB"/>
        </w:rPr>
        <w:drawing>
          <wp:inline distT="0" distB="0" distL="0" distR="0" wp14:anchorId="7C5B643F" wp14:editId="506D5CC3">
            <wp:extent cx="5686425" cy="3600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3600450"/>
                    </a:xfrm>
                    <a:prstGeom prst="rect">
                      <a:avLst/>
                    </a:prstGeom>
                    <a:noFill/>
                  </pic:spPr>
                </pic:pic>
              </a:graphicData>
            </a:graphic>
          </wp:inline>
        </w:drawing>
      </w:r>
    </w:p>
    <w:p w14:paraId="55F5B164" w14:textId="16E81B23" w:rsidR="0083359F" w:rsidRDefault="0083359F" w:rsidP="004F0470">
      <w:pPr>
        <w:pStyle w:val="Heading3"/>
      </w:pPr>
      <w:bookmarkStart w:id="16" w:name="_Toc475429183"/>
      <w:r>
        <w:lastRenderedPageBreak/>
        <w:t>Figure 3.2</w:t>
      </w:r>
      <w:r w:rsidR="004F0470">
        <w:t xml:space="preserve"> R</w:t>
      </w:r>
      <w:r w:rsidRPr="00F66179">
        <w:t xml:space="preserve">ates </w:t>
      </w:r>
      <w:r w:rsidR="0006458D">
        <w:t xml:space="preserve">(per 10,000) </w:t>
      </w:r>
      <w:r w:rsidR="004F0470">
        <w:t xml:space="preserve">of all looked-after children </w:t>
      </w:r>
      <w:r w:rsidRPr="00F66179">
        <w:t>by gender and deprivation</w:t>
      </w:r>
      <w:r w:rsidR="00F318D8">
        <w:t xml:space="preserve"> decile, Welsh Index of Multiple Deprivation, 2014</w:t>
      </w:r>
      <w:bookmarkEnd w:id="16"/>
    </w:p>
    <w:p w14:paraId="1798A162" w14:textId="1F664A79" w:rsidR="006F47A8" w:rsidRPr="006F47A8" w:rsidRDefault="0072393E" w:rsidP="006F47A8">
      <w:r>
        <w:rPr>
          <w:noProof/>
          <w:lang w:eastAsia="en-GB"/>
        </w:rPr>
        <w:drawing>
          <wp:inline distT="0" distB="0" distL="0" distR="0" wp14:anchorId="5D03D114" wp14:editId="04FDD152">
            <wp:extent cx="5686425" cy="37909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6425" cy="3790950"/>
                    </a:xfrm>
                    <a:prstGeom prst="rect">
                      <a:avLst/>
                    </a:prstGeom>
                    <a:noFill/>
                  </pic:spPr>
                </pic:pic>
              </a:graphicData>
            </a:graphic>
          </wp:inline>
        </w:drawing>
      </w:r>
    </w:p>
    <w:p w14:paraId="4DA332FA" w14:textId="6165DB6A" w:rsidR="00A063D5" w:rsidRDefault="00A063D5" w:rsidP="004F0470">
      <w:pPr>
        <w:pStyle w:val="Heading3"/>
      </w:pPr>
      <w:bookmarkStart w:id="17" w:name="_Toc475429184"/>
      <w:r>
        <w:t>Figure 3.3</w:t>
      </w:r>
      <w:r w:rsidRPr="00F66179">
        <w:t xml:space="preserve"> </w:t>
      </w:r>
      <w:r w:rsidR="004F0470">
        <w:t>R</w:t>
      </w:r>
      <w:r w:rsidRPr="00F66179">
        <w:t xml:space="preserve">ates </w:t>
      </w:r>
      <w:r w:rsidR="0006458D">
        <w:t xml:space="preserve">(per 10,000) </w:t>
      </w:r>
      <w:r w:rsidR="00F318D8">
        <w:t>of children looked after</w:t>
      </w:r>
      <w:r w:rsidR="004F0470">
        <w:t xml:space="preserve"> not placed with family or friends, </w:t>
      </w:r>
      <w:r w:rsidRPr="00F66179">
        <w:t>by gender and deprivation</w:t>
      </w:r>
      <w:r w:rsidR="00F318D8">
        <w:t xml:space="preserve"> decile, Welsh Index of Multiple Deprivation, 2014</w:t>
      </w:r>
      <w:bookmarkEnd w:id="17"/>
    </w:p>
    <w:p w14:paraId="00DB5E62" w14:textId="7204B3EA" w:rsidR="00D870EF" w:rsidRPr="003A3E33" w:rsidRDefault="0072393E" w:rsidP="003A3E3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AE32851" wp14:editId="0A16DC61">
            <wp:extent cx="5647818" cy="34004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2809" cy="3409451"/>
                    </a:xfrm>
                    <a:prstGeom prst="rect">
                      <a:avLst/>
                    </a:prstGeom>
                    <a:noFill/>
                  </pic:spPr>
                </pic:pic>
              </a:graphicData>
            </a:graphic>
          </wp:inline>
        </w:drawing>
      </w:r>
    </w:p>
    <w:p w14:paraId="245D0D52" w14:textId="77777777" w:rsidR="00051437" w:rsidRDefault="00051437">
      <w:pPr>
        <w:rPr>
          <w:rFonts w:ascii="Arial" w:eastAsiaTheme="majorEastAsia" w:hAnsi="Arial" w:cs="Arial"/>
          <w:b/>
          <w:bCs/>
          <w:color w:val="0070C0"/>
          <w:sz w:val="28"/>
          <w:szCs w:val="28"/>
        </w:rPr>
      </w:pPr>
      <w:r>
        <w:rPr>
          <w:rFonts w:ascii="Arial" w:hAnsi="Arial" w:cs="Arial"/>
          <w:color w:val="0070C0"/>
        </w:rPr>
        <w:br w:type="page"/>
      </w:r>
    </w:p>
    <w:p w14:paraId="0DE6A498" w14:textId="1F413A0F" w:rsidR="00F10BCE" w:rsidRPr="002700F7" w:rsidRDefault="00196E41" w:rsidP="002700F7">
      <w:pPr>
        <w:pStyle w:val="Heading1"/>
        <w:rPr>
          <w:rFonts w:ascii="Arial" w:hAnsi="Arial" w:cs="Arial"/>
          <w:color w:val="0070C0"/>
        </w:rPr>
      </w:pPr>
      <w:bookmarkStart w:id="18" w:name="_Toc475429185"/>
      <w:r>
        <w:rPr>
          <w:rFonts w:ascii="Arial" w:hAnsi="Arial" w:cs="Arial"/>
          <w:color w:val="0070C0"/>
        </w:rPr>
        <w:lastRenderedPageBreak/>
        <w:t xml:space="preserve">4. </w:t>
      </w:r>
      <w:r w:rsidR="00F10BCE" w:rsidRPr="002700F7">
        <w:rPr>
          <w:rFonts w:ascii="Arial" w:hAnsi="Arial" w:cs="Arial"/>
          <w:color w:val="0070C0"/>
        </w:rPr>
        <w:t>Age</w:t>
      </w:r>
      <w:bookmarkEnd w:id="18"/>
    </w:p>
    <w:p w14:paraId="6A9D9333" w14:textId="77777777" w:rsidR="00466507" w:rsidRDefault="00466507" w:rsidP="00466507">
      <w:pPr>
        <w:spacing w:after="0" w:line="360" w:lineRule="auto"/>
        <w:jc w:val="both"/>
        <w:rPr>
          <w:rFonts w:ascii="Arial" w:hAnsi="Arial" w:cs="Arial"/>
        </w:rPr>
      </w:pPr>
    </w:p>
    <w:p w14:paraId="22672CE4" w14:textId="4347BDDB" w:rsidR="00482A08" w:rsidRPr="00466507" w:rsidRDefault="00482A08" w:rsidP="00466507">
      <w:pPr>
        <w:spacing w:after="0" w:line="360" w:lineRule="auto"/>
        <w:jc w:val="both"/>
        <w:rPr>
          <w:rFonts w:ascii="Arial" w:hAnsi="Arial" w:cs="Arial"/>
        </w:rPr>
      </w:pPr>
      <w:r>
        <w:rPr>
          <w:rFonts w:ascii="Arial" w:hAnsi="Arial" w:cs="Arial"/>
        </w:rPr>
        <w:t xml:space="preserve">The following tables show children on the protection register </w:t>
      </w:r>
      <w:r w:rsidR="00C9759A">
        <w:rPr>
          <w:rFonts w:ascii="Arial" w:hAnsi="Arial" w:cs="Arial"/>
        </w:rPr>
        <w:t>or looked after on the 31</w:t>
      </w:r>
      <w:r w:rsidR="00C9759A" w:rsidRPr="00C9759A">
        <w:rPr>
          <w:rFonts w:ascii="Arial" w:hAnsi="Arial" w:cs="Arial"/>
          <w:vertAlign w:val="superscript"/>
        </w:rPr>
        <w:t>st</w:t>
      </w:r>
      <w:r w:rsidR="00C9759A">
        <w:rPr>
          <w:rFonts w:ascii="Arial" w:hAnsi="Arial" w:cs="Arial"/>
        </w:rPr>
        <w:t xml:space="preserve"> March 2015 by age group (0-4 years, 5-11 years, 12-15 years and 16-17 years) and deprivation quintile.</w:t>
      </w:r>
      <w:r>
        <w:rPr>
          <w:rFonts w:ascii="Arial" w:hAnsi="Arial" w:cs="Arial"/>
        </w:rPr>
        <w:t xml:space="preserve"> </w:t>
      </w:r>
    </w:p>
    <w:p w14:paraId="2B43A81A" w14:textId="285CD72F" w:rsidR="00776D38" w:rsidRPr="00776D38" w:rsidRDefault="0083359F" w:rsidP="00F318D8">
      <w:pPr>
        <w:pStyle w:val="Heading3"/>
      </w:pPr>
      <w:bookmarkStart w:id="19" w:name="_Toc475429186"/>
      <w:r w:rsidRPr="00F66179">
        <w:t>Figure 4.</w:t>
      </w:r>
      <w:r>
        <w:t>1</w:t>
      </w:r>
      <w:r w:rsidRPr="00F66179">
        <w:t xml:space="preserve"> </w:t>
      </w:r>
      <w:r w:rsidR="000258C8">
        <w:t>C</w:t>
      </w:r>
      <w:r w:rsidR="004F0470">
        <w:t>hild protection registr</w:t>
      </w:r>
      <w:r w:rsidR="00F318D8">
        <w:t>ations by age group and</w:t>
      </w:r>
      <w:r w:rsidR="004F0470">
        <w:t xml:space="preserve"> deprivation</w:t>
      </w:r>
      <w:r w:rsidR="00F318D8">
        <w:t xml:space="preserve"> quintile, Welsh Index of Multiple Deprivation, 2014</w:t>
      </w:r>
      <w:bookmarkEnd w:id="19"/>
    </w:p>
    <w:p w14:paraId="07C4DCC8" w14:textId="6D38E8A4" w:rsidR="004F18D2" w:rsidRDefault="0072393E" w:rsidP="00776D38">
      <w:r>
        <w:rPr>
          <w:noProof/>
          <w:lang w:eastAsia="en-GB"/>
        </w:rPr>
        <w:drawing>
          <wp:inline distT="0" distB="0" distL="0" distR="0" wp14:anchorId="40A57E16" wp14:editId="4FB4D647">
            <wp:extent cx="5732918" cy="374332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9795" cy="3747815"/>
                    </a:xfrm>
                    <a:prstGeom prst="rect">
                      <a:avLst/>
                    </a:prstGeom>
                    <a:noFill/>
                  </pic:spPr>
                </pic:pic>
              </a:graphicData>
            </a:graphic>
          </wp:inline>
        </w:drawing>
      </w:r>
    </w:p>
    <w:p w14:paraId="620B34C2" w14:textId="154AF330" w:rsidR="00EB4F1E" w:rsidRDefault="004F18D2" w:rsidP="00DA47BC">
      <w:pPr>
        <w:spacing w:after="0" w:line="360" w:lineRule="auto"/>
        <w:jc w:val="both"/>
        <w:rPr>
          <w:rFonts w:ascii="Arial" w:hAnsi="Arial" w:cs="Arial"/>
        </w:rPr>
      </w:pPr>
      <w:r>
        <w:rPr>
          <w:rFonts w:ascii="Arial" w:hAnsi="Arial" w:cs="Arial"/>
        </w:rPr>
        <w:t xml:space="preserve">Figure 4.1 shows the rates for </w:t>
      </w:r>
      <w:r w:rsidR="00273E16">
        <w:rPr>
          <w:rFonts w:ascii="Arial" w:hAnsi="Arial" w:cs="Arial"/>
        </w:rPr>
        <w:t xml:space="preserve">those </w:t>
      </w:r>
      <w:r>
        <w:rPr>
          <w:rFonts w:ascii="Arial" w:hAnsi="Arial" w:cs="Arial"/>
        </w:rPr>
        <w:t>child</w:t>
      </w:r>
      <w:r w:rsidR="00273E16">
        <w:rPr>
          <w:rFonts w:ascii="Arial" w:hAnsi="Arial" w:cs="Arial"/>
        </w:rPr>
        <w:t>ren on the child protection register on the census day</w:t>
      </w:r>
      <w:r>
        <w:rPr>
          <w:rFonts w:ascii="Arial" w:hAnsi="Arial" w:cs="Arial"/>
        </w:rPr>
        <w:t xml:space="preserve">.  The bar chart shows that at all deprivation quintiles </w:t>
      </w:r>
      <w:r w:rsidR="00E964BC">
        <w:rPr>
          <w:rFonts w:ascii="Arial" w:hAnsi="Arial" w:cs="Arial"/>
        </w:rPr>
        <w:t xml:space="preserve">the youngest age-group of </w:t>
      </w:r>
      <w:r>
        <w:rPr>
          <w:rFonts w:ascii="Arial" w:hAnsi="Arial" w:cs="Arial"/>
        </w:rPr>
        <w:t xml:space="preserve">children, </w:t>
      </w:r>
      <w:r w:rsidR="00E964BC">
        <w:rPr>
          <w:rFonts w:ascii="Arial" w:hAnsi="Arial" w:cs="Arial"/>
        </w:rPr>
        <w:t xml:space="preserve">i.e. </w:t>
      </w:r>
      <w:r>
        <w:rPr>
          <w:rFonts w:ascii="Arial" w:hAnsi="Arial" w:cs="Arial"/>
        </w:rPr>
        <w:t>those aged from birth to 4 years of age</w:t>
      </w:r>
      <w:r w:rsidR="00E30443">
        <w:rPr>
          <w:rFonts w:ascii="Arial" w:hAnsi="Arial" w:cs="Arial"/>
        </w:rPr>
        <w:t xml:space="preserve"> (the analysis does not include pre-birth registrations)</w:t>
      </w:r>
      <w:r>
        <w:rPr>
          <w:rFonts w:ascii="Arial" w:hAnsi="Arial" w:cs="Arial"/>
        </w:rPr>
        <w:t>, are placed on the child protection register at higher rates than their old</w:t>
      </w:r>
      <w:r w:rsidR="00E86655">
        <w:rPr>
          <w:rFonts w:ascii="Arial" w:hAnsi="Arial" w:cs="Arial"/>
        </w:rPr>
        <w:t>er</w:t>
      </w:r>
      <w:r>
        <w:rPr>
          <w:rFonts w:ascii="Arial" w:hAnsi="Arial" w:cs="Arial"/>
        </w:rPr>
        <w:t xml:space="preserve"> peers.  Broadly the chart also shows that as age increases </w:t>
      </w:r>
      <w:r w:rsidR="00D870EF">
        <w:rPr>
          <w:rFonts w:ascii="Arial" w:hAnsi="Arial" w:cs="Arial"/>
        </w:rPr>
        <w:t>the rates of children being placed on the child protection register reduces, regardless of the level of neighbourhood deprivation</w:t>
      </w:r>
      <w:r w:rsidR="00E30443">
        <w:rPr>
          <w:rFonts w:ascii="Arial" w:hAnsi="Arial" w:cs="Arial"/>
        </w:rPr>
        <w:t>.</w:t>
      </w:r>
    </w:p>
    <w:p w14:paraId="6FF28BAC" w14:textId="77777777" w:rsidR="00776D38" w:rsidRDefault="00776D38" w:rsidP="00EB4F1E">
      <w:pPr>
        <w:rPr>
          <w:rFonts w:ascii="Arial" w:hAnsi="Arial" w:cs="Arial"/>
        </w:rPr>
      </w:pPr>
    </w:p>
    <w:p w14:paraId="32DC4E26" w14:textId="03F1DC30" w:rsidR="00EB4F1E" w:rsidRPr="00EB4F1E" w:rsidRDefault="00EB4F1E" w:rsidP="000A1E36">
      <w:pPr>
        <w:spacing w:after="0" w:line="360" w:lineRule="auto"/>
        <w:jc w:val="both"/>
        <w:rPr>
          <w:rFonts w:ascii="Arial" w:hAnsi="Arial" w:cs="Arial"/>
        </w:rPr>
      </w:pPr>
      <w:r>
        <w:rPr>
          <w:rFonts w:ascii="Arial" w:hAnsi="Arial" w:cs="Arial"/>
        </w:rPr>
        <w:t xml:space="preserve">Figure 4.2 shows the rates of children looked after by age group.  The bar chart shows </w:t>
      </w:r>
      <w:r w:rsidR="00CD6211">
        <w:rPr>
          <w:rFonts w:ascii="Arial" w:hAnsi="Arial" w:cs="Arial"/>
        </w:rPr>
        <w:t xml:space="preserve">rates increasing as age increases across all deprivation levels.  This finding would appear to not reflect the findings of other studies on the age profile of looked-after children e.g. </w:t>
      </w:r>
      <w:r w:rsidR="00E964BC">
        <w:rPr>
          <w:rFonts w:ascii="Arial" w:hAnsi="Arial" w:cs="Arial"/>
        </w:rPr>
        <w:t xml:space="preserve">Martin </w:t>
      </w:r>
      <w:r w:rsidR="00CD6211">
        <w:rPr>
          <w:rFonts w:ascii="Arial" w:hAnsi="Arial" w:cs="Arial"/>
        </w:rPr>
        <w:t>Elliott</w:t>
      </w:r>
      <w:r w:rsidR="00E964BC">
        <w:rPr>
          <w:rFonts w:ascii="Arial" w:hAnsi="Arial" w:cs="Arial"/>
        </w:rPr>
        <w:t>’s PhD research on Wales 2008-2014,</w:t>
      </w:r>
      <w:r w:rsidR="00DA5F0D">
        <w:rPr>
          <w:rFonts w:ascii="Arial" w:hAnsi="Arial" w:cs="Arial"/>
        </w:rPr>
        <w:t xml:space="preserve"> which show</w:t>
      </w:r>
      <w:r w:rsidR="00CD6211">
        <w:rPr>
          <w:rFonts w:ascii="Arial" w:hAnsi="Arial" w:cs="Arial"/>
        </w:rPr>
        <w:t xml:space="preserve"> higher rates of younger children, particularly those under 4 years of age.  This would appear to be as a result of the data being </w:t>
      </w:r>
      <w:r w:rsidR="00CD6211">
        <w:rPr>
          <w:rFonts w:ascii="Arial" w:hAnsi="Arial" w:cs="Arial"/>
        </w:rPr>
        <w:lastRenderedPageBreak/>
        <w:t>‘snapshot’ data relating only to the children in care on a particular day, rather than longitudinal data such as that used in other studies</w:t>
      </w:r>
      <w:r w:rsidR="00E964BC">
        <w:rPr>
          <w:rFonts w:ascii="Arial" w:hAnsi="Arial" w:cs="Arial"/>
        </w:rPr>
        <w:t>. There are more children aged 0-4 coming into care than shown in Figure 4.2</w:t>
      </w:r>
      <w:r w:rsidR="008F44CA">
        <w:rPr>
          <w:rFonts w:ascii="Arial" w:hAnsi="Arial" w:cs="Arial"/>
        </w:rPr>
        <w:t xml:space="preserve"> </w:t>
      </w:r>
      <w:r w:rsidR="00E964BC">
        <w:rPr>
          <w:rFonts w:ascii="Arial" w:hAnsi="Arial" w:cs="Arial"/>
        </w:rPr>
        <w:t>but many of these are only looked after for brief periods</w:t>
      </w:r>
      <w:r w:rsidR="00CD6211">
        <w:rPr>
          <w:rFonts w:ascii="Arial" w:hAnsi="Arial" w:cs="Arial"/>
        </w:rPr>
        <w:t xml:space="preserve">. </w:t>
      </w:r>
    </w:p>
    <w:p w14:paraId="276D7EA5" w14:textId="65077386" w:rsidR="00DA47BC" w:rsidRPr="00DA47BC" w:rsidRDefault="0083359F" w:rsidP="00DA47BC">
      <w:pPr>
        <w:pStyle w:val="Heading3"/>
      </w:pPr>
      <w:bookmarkStart w:id="20" w:name="_Toc475429187"/>
      <w:r>
        <w:t>Figure 4.2</w:t>
      </w:r>
      <w:r w:rsidR="00216341">
        <w:t xml:space="preserve"> </w:t>
      </w:r>
      <w:r w:rsidR="0072393E">
        <w:t>a</w:t>
      </w:r>
      <w:r w:rsidR="00DA47BC">
        <w:t>ll children looked after by age group and deprivation quintile</w:t>
      </w:r>
      <w:r w:rsidR="00F318D8">
        <w:t>, Welsh Index of Multiple Deprivation, 2014</w:t>
      </w:r>
      <w:bookmarkEnd w:id="20"/>
    </w:p>
    <w:p w14:paraId="5D94AB56" w14:textId="4FD2D3A1" w:rsidR="00776D38" w:rsidRPr="00776D38" w:rsidRDefault="0072393E" w:rsidP="00776D38">
      <w:r>
        <w:rPr>
          <w:noProof/>
          <w:lang w:eastAsia="en-GB"/>
        </w:rPr>
        <w:drawing>
          <wp:inline distT="0" distB="0" distL="0" distR="0" wp14:anchorId="4F65F012" wp14:editId="77EF68B3">
            <wp:extent cx="5665394" cy="4210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1647" cy="4214696"/>
                    </a:xfrm>
                    <a:prstGeom prst="rect">
                      <a:avLst/>
                    </a:prstGeom>
                    <a:noFill/>
                  </pic:spPr>
                </pic:pic>
              </a:graphicData>
            </a:graphic>
          </wp:inline>
        </w:drawing>
      </w:r>
    </w:p>
    <w:p w14:paraId="22872220" w14:textId="3318C30B" w:rsidR="00216341" w:rsidRPr="00216341" w:rsidRDefault="00EC4EB1" w:rsidP="00DA47BC">
      <w:pPr>
        <w:pStyle w:val="Heading3"/>
      </w:pPr>
      <w:bookmarkStart w:id="21" w:name="_Toc475429188"/>
      <w:r w:rsidRPr="00F66179">
        <w:lastRenderedPageBreak/>
        <w:t>Figure 4.</w:t>
      </w:r>
      <w:r w:rsidR="0083359F">
        <w:t>3</w:t>
      </w:r>
      <w:r w:rsidR="00216341">
        <w:t xml:space="preserve"> Children </w:t>
      </w:r>
      <w:r w:rsidR="00F318D8">
        <w:t xml:space="preserve">looked after </w:t>
      </w:r>
      <w:r w:rsidR="00DA47BC">
        <w:t>not placed with parents, relatives or friends, by age group and deprivation quintile</w:t>
      </w:r>
      <w:r w:rsidR="00F318D8">
        <w:t>, Welsh Index of Multiple Deprivation, 2014</w:t>
      </w:r>
      <w:bookmarkEnd w:id="21"/>
    </w:p>
    <w:p w14:paraId="48DF35E7" w14:textId="5F56A5E1" w:rsidR="00F10BCE" w:rsidRDefault="0072393E" w:rsidP="00F10BCE">
      <w:pPr>
        <w:spacing w:after="0" w:line="360" w:lineRule="auto"/>
        <w:jc w:val="both"/>
        <w:rPr>
          <w:rFonts w:ascii="Arial" w:hAnsi="Arial" w:cs="Arial"/>
        </w:rPr>
      </w:pPr>
      <w:r>
        <w:rPr>
          <w:rFonts w:ascii="Arial" w:hAnsi="Arial" w:cs="Arial"/>
          <w:noProof/>
          <w:lang w:eastAsia="en-GB"/>
        </w:rPr>
        <w:drawing>
          <wp:inline distT="0" distB="0" distL="0" distR="0" wp14:anchorId="24FDABDA" wp14:editId="4F869D03">
            <wp:extent cx="5686572" cy="37528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1365" cy="3762613"/>
                    </a:xfrm>
                    <a:prstGeom prst="rect">
                      <a:avLst/>
                    </a:prstGeom>
                    <a:noFill/>
                  </pic:spPr>
                </pic:pic>
              </a:graphicData>
            </a:graphic>
          </wp:inline>
        </w:drawing>
      </w:r>
    </w:p>
    <w:p w14:paraId="3C3A9B10" w14:textId="4C67379D" w:rsidR="00DA47BC" w:rsidRPr="0034131E" w:rsidRDefault="0034131E" w:rsidP="0072393E">
      <w:pPr>
        <w:spacing w:after="0" w:line="360" w:lineRule="auto"/>
        <w:jc w:val="both"/>
        <w:rPr>
          <w:rFonts w:ascii="Arial" w:hAnsi="Arial" w:cs="Arial"/>
        </w:rPr>
      </w:pPr>
      <w:r>
        <w:rPr>
          <w:rFonts w:ascii="Arial" w:hAnsi="Arial" w:cs="Arial"/>
        </w:rPr>
        <w:t xml:space="preserve">The age profiles of all children looked after on 31 March and those not placed with family or friends are similar, with the </w:t>
      </w:r>
      <w:r w:rsidR="006252D6">
        <w:rPr>
          <w:rFonts w:ascii="Arial" w:hAnsi="Arial" w:cs="Arial"/>
        </w:rPr>
        <w:t>largest proportion at each level of dep</w:t>
      </w:r>
      <w:r w:rsidR="0072393E">
        <w:rPr>
          <w:rFonts w:ascii="Arial" w:hAnsi="Arial" w:cs="Arial"/>
        </w:rPr>
        <w:t xml:space="preserve">rivation being 16-17 year </w:t>
      </w:r>
      <w:r w:rsidR="00491EC7">
        <w:rPr>
          <w:rFonts w:ascii="Arial" w:hAnsi="Arial" w:cs="Arial"/>
        </w:rPr>
        <w:t xml:space="preserve">olds and the proportions by age group rising with increasing age. </w:t>
      </w:r>
      <w:r w:rsidRPr="0034131E">
        <w:rPr>
          <w:rFonts w:ascii="Arial" w:hAnsi="Arial" w:cs="Arial"/>
        </w:rPr>
        <w:t>It i</w:t>
      </w:r>
      <w:r w:rsidR="00C64F03">
        <w:rPr>
          <w:rFonts w:ascii="Arial" w:hAnsi="Arial" w:cs="Arial"/>
        </w:rPr>
        <w:t>s interesting to note the</w:t>
      </w:r>
      <w:r>
        <w:rPr>
          <w:rFonts w:ascii="Arial" w:hAnsi="Arial" w:cs="Arial"/>
        </w:rPr>
        <w:t xml:space="preserve"> </w:t>
      </w:r>
      <w:r w:rsidR="00491EC7">
        <w:rPr>
          <w:rFonts w:ascii="Arial" w:hAnsi="Arial" w:cs="Arial"/>
        </w:rPr>
        <w:t xml:space="preserve">very different age distributions of </w:t>
      </w:r>
      <w:r>
        <w:rPr>
          <w:rFonts w:ascii="Arial" w:hAnsi="Arial" w:cs="Arial"/>
        </w:rPr>
        <w:t xml:space="preserve">child protection </w:t>
      </w:r>
      <w:r w:rsidR="00491EC7">
        <w:rPr>
          <w:rFonts w:ascii="Arial" w:hAnsi="Arial" w:cs="Arial"/>
        </w:rPr>
        <w:t>registrations and children looked-after.</w:t>
      </w:r>
    </w:p>
    <w:p w14:paraId="7808DAC5" w14:textId="77777777" w:rsidR="00BB38FE" w:rsidRPr="001B3281" w:rsidRDefault="00BB38FE">
      <w:pPr>
        <w:rPr>
          <w:rFonts w:ascii="Arial" w:eastAsiaTheme="majorEastAsia" w:hAnsi="Arial" w:cs="Arial"/>
          <w:bCs/>
        </w:rPr>
      </w:pPr>
      <w:r>
        <w:rPr>
          <w:rFonts w:ascii="Arial" w:hAnsi="Arial" w:cs="Arial"/>
          <w:color w:val="0070C0"/>
        </w:rPr>
        <w:br w:type="page"/>
      </w:r>
    </w:p>
    <w:p w14:paraId="12E122BF" w14:textId="73FACFF5" w:rsidR="00F10BCE" w:rsidRPr="002700F7" w:rsidRDefault="00466507" w:rsidP="002700F7">
      <w:pPr>
        <w:pStyle w:val="Heading1"/>
        <w:rPr>
          <w:rFonts w:ascii="Arial" w:hAnsi="Arial" w:cs="Arial"/>
          <w:color w:val="0070C0"/>
        </w:rPr>
      </w:pPr>
      <w:bookmarkStart w:id="22" w:name="_Toc475429189"/>
      <w:r>
        <w:rPr>
          <w:rFonts w:ascii="Arial" w:hAnsi="Arial" w:cs="Arial"/>
          <w:color w:val="0070C0"/>
        </w:rPr>
        <w:lastRenderedPageBreak/>
        <w:t xml:space="preserve">5. </w:t>
      </w:r>
      <w:r w:rsidR="00F10BCE" w:rsidRPr="002700F7">
        <w:rPr>
          <w:rFonts w:ascii="Arial" w:hAnsi="Arial" w:cs="Arial"/>
          <w:color w:val="0070C0"/>
        </w:rPr>
        <w:t>Ethnicity</w:t>
      </w:r>
      <w:bookmarkEnd w:id="22"/>
    </w:p>
    <w:p w14:paraId="04E96D0D" w14:textId="205F11A9" w:rsidR="00466507" w:rsidRDefault="00466507" w:rsidP="00466507">
      <w:pPr>
        <w:spacing w:after="0" w:line="360" w:lineRule="auto"/>
        <w:jc w:val="both"/>
        <w:rPr>
          <w:rFonts w:ascii="Arial" w:hAnsi="Arial" w:cs="Arial"/>
        </w:rPr>
      </w:pPr>
    </w:p>
    <w:p w14:paraId="54D04903" w14:textId="57B5F433" w:rsidR="00D870EF" w:rsidRPr="00466507" w:rsidRDefault="00D870EF" w:rsidP="00466507">
      <w:pPr>
        <w:spacing w:after="0" w:line="360" w:lineRule="auto"/>
        <w:jc w:val="both"/>
        <w:rPr>
          <w:rFonts w:ascii="Arial" w:hAnsi="Arial" w:cs="Arial"/>
        </w:rPr>
      </w:pPr>
      <w:r>
        <w:rPr>
          <w:rFonts w:ascii="Arial" w:hAnsi="Arial" w:cs="Arial"/>
        </w:rPr>
        <w:t>Tables 5.1 and 5.</w:t>
      </w:r>
      <w:r w:rsidR="00BA443B">
        <w:rPr>
          <w:rFonts w:ascii="Arial" w:hAnsi="Arial" w:cs="Arial"/>
        </w:rPr>
        <w:t xml:space="preserve">2 show the rates per 10,000 of children </w:t>
      </w:r>
      <w:r>
        <w:rPr>
          <w:rFonts w:ascii="Arial" w:hAnsi="Arial" w:cs="Arial"/>
        </w:rPr>
        <w:t xml:space="preserve">subject to an intervention by deprivation quintile and four broad ethnicity groups. </w:t>
      </w:r>
      <w:r w:rsidR="001B3281">
        <w:rPr>
          <w:rFonts w:ascii="Arial" w:hAnsi="Arial" w:cs="Arial"/>
        </w:rPr>
        <w:t>T</w:t>
      </w:r>
      <w:r w:rsidR="005F6042" w:rsidRPr="00D60766">
        <w:rPr>
          <w:rFonts w:ascii="Arial" w:hAnsi="Arial" w:cs="Arial"/>
        </w:rPr>
        <w:t xml:space="preserve">he group ‘other’ </w:t>
      </w:r>
      <w:r w:rsidR="001B3281">
        <w:rPr>
          <w:rFonts w:ascii="Arial" w:hAnsi="Arial" w:cs="Arial"/>
        </w:rPr>
        <w:t xml:space="preserve">within this part of the analysis </w:t>
      </w:r>
      <w:r w:rsidR="005F6042" w:rsidRPr="00D60766">
        <w:rPr>
          <w:rFonts w:ascii="Arial" w:hAnsi="Arial" w:cs="Arial"/>
        </w:rPr>
        <w:t xml:space="preserve">includes </w:t>
      </w:r>
      <w:r w:rsidR="001B3281">
        <w:rPr>
          <w:rFonts w:ascii="Arial" w:hAnsi="Arial" w:cs="Arial"/>
        </w:rPr>
        <w:t xml:space="preserve">those </w:t>
      </w:r>
      <w:r w:rsidR="005F6042" w:rsidRPr="00D60766">
        <w:rPr>
          <w:rFonts w:ascii="Arial" w:hAnsi="Arial" w:cs="Arial"/>
        </w:rPr>
        <w:t>children where ethnicity is unknown or was</w:t>
      </w:r>
      <w:r w:rsidR="005F6042">
        <w:rPr>
          <w:rFonts w:ascii="Arial" w:hAnsi="Arial" w:cs="Arial"/>
        </w:rPr>
        <w:t xml:space="preserve"> not obtained. </w:t>
      </w:r>
    </w:p>
    <w:p w14:paraId="70163A6B" w14:textId="74967E19" w:rsidR="003B3D29" w:rsidRDefault="0083359F" w:rsidP="00491EC7">
      <w:pPr>
        <w:pStyle w:val="Heading3"/>
      </w:pPr>
      <w:bookmarkStart w:id="23" w:name="_Toc475429190"/>
      <w:r>
        <w:t>Table 5.1</w:t>
      </w:r>
      <w:r w:rsidR="009B2088">
        <w:t xml:space="preserve"> E</w:t>
      </w:r>
      <w:r w:rsidR="00466507" w:rsidRPr="00F66179">
        <w:t xml:space="preserve">thnic category by deprivation </w:t>
      </w:r>
      <w:r w:rsidR="00491EC7">
        <w:t xml:space="preserve">level </w:t>
      </w:r>
      <w:r w:rsidR="00466507" w:rsidRPr="00F66179">
        <w:t xml:space="preserve">for </w:t>
      </w:r>
      <w:r w:rsidR="00491EC7">
        <w:t>c</w:t>
      </w:r>
      <w:r w:rsidR="00D870EF">
        <w:t xml:space="preserve">hild </w:t>
      </w:r>
      <w:r w:rsidR="00491EC7">
        <w:t>p</w:t>
      </w:r>
      <w:r w:rsidR="00D870EF">
        <w:t>rotection</w:t>
      </w:r>
      <w:bookmarkEnd w:id="23"/>
    </w:p>
    <w:p w14:paraId="21992461" w14:textId="1E52BE60" w:rsidR="00F10BCE" w:rsidRDefault="00466507" w:rsidP="00B447F3">
      <w:pPr>
        <w:rPr>
          <w:rFonts w:ascii="Arial" w:hAnsi="Arial" w:cs="Arial"/>
        </w:rPr>
      </w:pPr>
      <w:r w:rsidRPr="00F66179">
        <w:t xml:space="preserve"> </w:t>
      </w:r>
      <w:r w:rsidR="003B3D29" w:rsidRPr="003B3D29">
        <w:rPr>
          <w:noProof/>
          <w:lang w:eastAsia="en-GB"/>
        </w:rPr>
        <w:drawing>
          <wp:inline distT="0" distB="0" distL="0" distR="0" wp14:anchorId="24E7CD84" wp14:editId="20958F53">
            <wp:extent cx="5695950" cy="15144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0645" cy="1515702"/>
                    </a:xfrm>
                    <a:prstGeom prst="rect">
                      <a:avLst/>
                    </a:prstGeom>
                    <a:noFill/>
                    <a:ln>
                      <a:noFill/>
                    </a:ln>
                  </pic:spPr>
                </pic:pic>
              </a:graphicData>
            </a:graphic>
          </wp:inline>
        </w:drawing>
      </w:r>
    </w:p>
    <w:p w14:paraId="4FC2C03E" w14:textId="320ACCB2" w:rsidR="0083359F" w:rsidRPr="00B447F3" w:rsidRDefault="000258C8" w:rsidP="00491EC7">
      <w:pPr>
        <w:rPr>
          <w:rFonts w:ascii="Arial" w:hAnsi="Arial" w:cs="Arial"/>
          <w:sz w:val="20"/>
          <w:szCs w:val="20"/>
        </w:rPr>
      </w:pPr>
      <w:r w:rsidRPr="00B447F3">
        <w:rPr>
          <w:rFonts w:ascii="Arial" w:hAnsi="Arial" w:cs="Arial"/>
          <w:sz w:val="20"/>
          <w:szCs w:val="20"/>
        </w:rPr>
        <w:t xml:space="preserve">Column headings 1-5 represent quintiles </w:t>
      </w:r>
      <w:r w:rsidR="00217173" w:rsidRPr="00B447F3">
        <w:rPr>
          <w:rFonts w:ascii="Arial" w:hAnsi="Arial" w:cs="Arial"/>
          <w:sz w:val="20"/>
          <w:szCs w:val="20"/>
        </w:rPr>
        <w:t xml:space="preserve">(20% bands) </w:t>
      </w:r>
      <w:r w:rsidRPr="00B447F3">
        <w:rPr>
          <w:rFonts w:ascii="Arial" w:hAnsi="Arial" w:cs="Arial"/>
          <w:sz w:val="20"/>
          <w:szCs w:val="20"/>
        </w:rPr>
        <w:t xml:space="preserve">of deprivation: </w:t>
      </w:r>
      <w:r w:rsidR="00491EC7" w:rsidRPr="00B447F3">
        <w:rPr>
          <w:rFonts w:ascii="Arial" w:hAnsi="Arial" w:cs="Arial"/>
          <w:sz w:val="20"/>
          <w:szCs w:val="20"/>
        </w:rPr>
        <w:t>1=lowest quintile of deprivation and 5= highest</w:t>
      </w:r>
    </w:p>
    <w:p w14:paraId="07DCC879" w14:textId="77777777" w:rsidR="00491EC7" w:rsidRPr="0074005E" w:rsidRDefault="00491EC7" w:rsidP="0083359F">
      <w:pPr>
        <w:spacing w:after="0" w:line="240" w:lineRule="auto"/>
        <w:rPr>
          <w:rFonts w:ascii="Times New Roman" w:hAnsi="Times New Roman" w:cs="Times New Roman"/>
        </w:rPr>
      </w:pPr>
    </w:p>
    <w:p w14:paraId="2CAE8EDD" w14:textId="1BAA60AB" w:rsidR="005F6042" w:rsidRPr="005F6042" w:rsidRDefault="005F6042" w:rsidP="00B447F3">
      <w:pPr>
        <w:spacing w:after="0" w:line="360" w:lineRule="auto"/>
        <w:rPr>
          <w:rFonts w:ascii="Arial" w:hAnsi="Arial" w:cs="Arial"/>
        </w:rPr>
      </w:pPr>
      <w:r w:rsidRPr="005F6042">
        <w:rPr>
          <w:rFonts w:ascii="Arial" w:hAnsi="Arial" w:cs="Arial"/>
        </w:rPr>
        <w:t>Table 5.</w:t>
      </w:r>
      <w:r w:rsidR="005E187D">
        <w:rPr>
          <w:rFonts w:ascii="Arial" w:hAnsi="Arial" w:cs="Arial"/>
        </w:rPr>
        <w:t>1 shows that overall,</w:t>
      </w:r>
      <w:r w:rsidRPr="005F6042">
        <w:rPr>
          <w:rFonts w:ascii="Arial" w:hAnsi="Arial" w:cs="Arial"/>
        </w:rPr>
        <w:t xml:space="preserve"> </w:t>
      </w:r>
      <w:r w:rsidR="005E187D">
        <w:rPr>
          <w:rFonts w:ascii="Arial" w:hAnsi="Arial" w:cs="Arial"/>
        </w:rPr>
        <w:t xml:space="preserve">mixed background children are placed on the child protection register at higher rates than children in the other three ethnicity categories, whilst Black and White children are subject to child protection procedures at broadly similar overall rates once differences in the size of the child population </w:t>
      </w:r>
      <w:r w:rsidR="00491EC7">
        <w:rPr>
          <w:rFonts w:ascii="Arial" w:hAnsi="Arial" w:cs="Arial"/>
        </w:rPr>
        <w:t>i</w:t>
      </w:r>
      <w:r w:rsidR="00457B86">
        <w:rPr>
          <w:rFonts w:ascii="Arial" w:hAnsi="Arial" w:cs="Arial"/>
        </w:rPr>
        <w:t xml:space="preserve">n each </w:t>
      </w:r>
      <w:r w:rsidR="00491EC7">
        <w:rPr>
          <w:rFonts w:ascii="Arial" w:hAnsi="Arial" w:cs="Arial"/>
        </w:rPr>
        <w:t xml:space="preserve">ethnic category </w:t>
      </w:r>
      <w:r w:rsidR="005E187D">
        <w:rPr>
          <w:rFonts w:ascii="Arial" w:hAnsi="Arial" w:cs="Arial"/>
        </w:rPr>
        <w:t>are accounted for.</w:t>
      </w:r>
    </w:p>
    <w:p w14:paraId="6CDF18AB" w14:textId="724B3CA9" w:rsidR="00E654F7" w:rsidRPr="0074005E" w:rsidRDefault="00457B86" w:rsidP="00B447F3">
      <w:pPr>
        <w:tabs>
          <w:tab w:val="left" w:pos="2445"/>
        </w:tabs>
        <w:spacing w:after="0" w:line="360" w:lineRule="auto"/>
        <w:rPr>
          <w:rFonts w:ascii="Arial" w:hAnsi="Arial" w:cs="Arial"/>
        </w:rPr>
      </w:pPr>
      <w:r>
        <w:rPr>
          <w:rFonts w:ascii="Arial" w:hAnsi="Arial" w:cs="Arial"/>
        </w:rPr>
        <w:tab/>
      </w:r>
    </w:p>
    <w:p w14:paraId="2330E43E" w14:textId="77269EC5" w:rsidR="00E654F7" w:rsidRDefault="0083359F" w:rsidP="00457B86">
      <w:pPr>
        <w:pStyle w:val="Heading3"/>
      </w:pPr>
      <w:bookmarkStart w:id="24" w:name="_Toc475429191"/>
      <w:r>
        <w:t>Table 5.2 E</w:t>
      </w:r>
      <w:r w:rsidRPr="00F66179">
        <w:t xml:space="preserve">thnic category by deprivation </w:t>
      </w:r>
      <w:r w:rsidR="00F318D8">
        <w:t>level</w:t>
      </w:r>
      <w:r w:rsidRPr="00F66179">
        <w:t xml:space="preserve"> for </w:t>
      </w:r>
      <w:r w:rsidR="00457B86">
        <w:t>all children l</w:t>
      </w:r>
      <w:r w:rsidR="00D870EF">
        <w:t>ooked</w:t>
      </w:r>
      <w:r w:rsidR="00457B86">
        <w:t xml:space="preserve"> a</w:t>
      </w:r>
      <w:r w:rsidR="00D870EF">
        <w:t>fter</w:t>
      </w:r>
      <w:bookmarkEnd w:id="24"/>
      <w:r w:rsidRPr="00F66179">
        <w:t xml:space="preserve"> </w:t>
      </w:r>
    </w:p>
    <w:p w14:paraId="4340C884" w14:textId="710F5D5E" w:rsidR="00E654F7" w:rsidRPr="00E654F7" w:rsidRDefault="00E654F7" w:rsidP="00E654F7">
      <w:r w:rsidRPr="00E654F7">
        <w:rPr>
          <w:noProof/>
          <w:lang w:eastAsia="en-GB"/>
        </w:rPr>
        <w:drawing>
          <wp:inline distT="0" distB="0" distL="0" distR="0" wp14:anchorId="1F9052C2" wp14:editId="006BD895">
            <wp:extent cx="5724525" cy="1676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5862" cy="1676792"/>
                    </a:xfrm>
                    <a:prstGeom prst="rect">
                      <a:avLst/>
                    </a:prstGeom>
                    <a:noFill/>
                    <a:ln>
                      <a:noFill/>
                    </a:ln>
                  </pic:spPr>
                </pic:pic>
              </a:graphicData>
            </a:graphic>
          </wp:inline>
        </w:drawing>
      </w:r>
    </w:p>
    <w:p w14:paraId="1D9DBA51" w14:textId="77777777" w:rsidR="00B447F3" w:rsidRPr="00B447F3" w:rsidRDefault="00B447F3" w:rsidP="00B447F3">
      <w:pPr>
        <w:rPr>
          <w:rFonts w:ascii="Arial" w:hAnsi="Arial" w:cs="Arial"/>
          <w:sz w:val="20"/>
          <w:szCs w:val="20"/>
        </w:rPr>
      </w:pPr>
      <w:r w:rsidRPr="00B447F3">
        <w:rPr>
          <w:rFonts w:ascii="Arial" w:hAnsi="Arial" w:cs="Arial"/>
          <w:sz w:val="20"/>
          <w:szCs w:val="20"/>
        </w:rPr>
        <w:t>Column headings 1-5 represent quintiles (20% bands) of deprivation: 1=lowest quintile of deprivation and 5= highest</w:t>
      </w:r>
    </w:p>
    <w:p w14:paraId="47017783" w14:textId="77777777" w:rsidR="00B447F3" w:rsidRDefault="00B447F3" w:rsidP="00457B86">
      <w:pPr>
        <w:spacing w:after="0" w:line="360" w:lineRule="auto"/>
        <w:jc w:val="both"/>
        <w:rPr>
          <w:rFonts w:ascii="Arial" w:hAnsi="Arial" w:cs="Arial"/>
        </w:rPr>
      </w:pPr>
    </w:p>
    <w:p w14:paraId="2116BF6A" w14:textId="5C6E51DC" w:rsidR="00E30443" w:rsidRPr="00E30443" w:rsidRDefault="00E30443" w:rsidP="00457B86">
      <w:pPr>
        <w:spacing w:after="0" w:line="360" w:lineRule="auto"/>
        <w:jc w:val="both"/>
        <w:rPr>
          <w:rFonts w:ascii="Arial" w:hAnsi="Arial" w:cs="Arial"/>
        </w:rPr>
      </w:pPr>
      <w:r>
        <w:rPr>
          <w:rFonts w:ascii="Arial" w:hAnsi="Arial" w:cs="Arial"/>
        </w:rPr>
        <w:t xml:space="preserve">Table 5.2 shows the rates per 10,000 for all looked-after children by deprivation quintile and ethnic group.  As with child protection registrations </w:t>
      </w:r>
      <w:r w:rsidR="000E3510">
        <w:rPr>
          <w:rFonts w:ascii="Arial" w:hAnsi="Arial" w:cs="Arial"/>
        </w:rPr>
        <w:t>the table shows that the overall rates of mixed background children in care on the 31</w:t>
      </w:r>
      <w:r w:rsidR="000E3510" w:rsidRPr="000E3510">
        <w:rPr>
          <w:rFonts w:ascii="Arial" w:hAnsi="Arial" w:cs="Arial"/>
          <w:vertAlign w:val="superscript"/>
        </w:rPr>
        <w:t>st</w:t>
      </w:r>
      <w:r w:rsidR="000E3510">
        <w:rPr>
          <w:rFonts w:ascii="Arial" w:hAnsi="Arial" w:cs="Arial"/>
        </w:rPr>
        <w:t xml:space="preserve"> March 2015 were higher than those for the other </w:t>
      </w:r>
      <w:r w:rsidR="000E3510">
        <w:rPr>
          <w:rFonts w:ascii="Arial" w:hAnsi="Arial" w:cs="Arial"/>
        </w:rPr>
        <w:lastRenderedPageBreak/>
        <w:t>three ethnic categories.  Whilst for child protection registrations the rates for White and Black children were almost the same (41 and 42 per 10,000 respectively), in terms of being looked after</w:t>
      </w:r>
      <w:r w:rsidR="00457B86">
        <w:rPr>
          <w:rFonts w:ascii="Arial" w:hAnsi="Arial" w:cs="Arial"/>
        </w:rPr>
        <w:t>,</w:t>
      </w:r>
      <w:r w:rsidR="000E3510">
        <w:rPr>
          <w:rFonts w:ascii="Arial" w:hAnsi="Arial" w:cs="Arial"/>
        </w:rPr>
        <w:t xml:space="preserve"> Black children are represented at higher rates than White children.  It is also interesting to note that the highest rates of Black children in care are not from the most deprived neighbourhoods, as suggested by the overall figures illustrated in Figure 2.1, but are instead from the middle quintile (quintile 3).</w:t>
      </w:r>
      <w:r w:rsidR="004023A1">
        <w:rPr>
          <w:rFonts w:ascii="Arial" w:hAnsi="Arial" w:cs="Arial"/>
        </w:rPr>
        <w:t xml:space="preserve">  Black children also enter care at a higher rate from the leas</w:t>
      </w:r>
      <w:r w:rsidR="00180DB1">
        <w:rPr>
          <w:rFonts w:ascii="Arial" w:hAnsi="Arial" w:cs="Arial"/>
        </w:rPr>
        <w:t>t deprived quintile than they did</w:t>
      </w:r>
      <w:r w:rsidR="004023A1">
        <w:rPr>
          <w:rFonts w:ascii="Arial" w:hAnsi="Arial" w:cs="Arial"/>
        </w:rPr>
        <w:t xml:space="preserve"> from the most deprived, which is the reverse of all the other ethnicity categories used.</w:t>
      </w:r>
      <w:r w:rsidR="000E3510">
        <w:rPr>
          <w:rFonts w:ascii="Arial" w:hAnsi="Arial" w:cs="Arial"/>
        </w:rPr>
        <w:t xml:space="preserve"> </w:t>
      </w:r>
      <w:r w:rsidR="00457B86">
        <w:rPr>
          <w:rFonts w:ascii="Arial" w:hAnsi="Arial" w:cs="Arial"/>
        </w:rPr>
        <w:t>Asian children are consistently less likely to be in care than children in the other ethnic categories, across all levels of deprivation.</w:t>
      </w:r>
    </w:p>
    <w:p w14:paraId="71E2F6A0" w14:textId="77777777" w:rsidR="00BB38FE" w:rsidRDefault="00BB38FE">
      <w:pPr>
        <w:rPr>
          <w:rFonts w:ascii="Arial" w:eastAsiaTheme="majorEastAsia" w:hAnsi="Arial" w:cs="Arial"/>
          <w:b/>
          <w:bCs/>
          <w:color w:val="0070C0"/>
          <w:sz w:val="28"/>
          <w:szCs w:val="28"/>
        </w:rPr>
      </w:pPr>
      <w:r>
        <w:rPr>
          <w:rFonts w:ascii="Arial" w:hAnsi="Arial" w:cs="Arial"/>
          <w:color w:val="0070C0"/>
        </w:rPr>
        <w:br w:type="page"/>
      </w:r>
    </w:p>
    <w:p w14:paraId="624EFF28" w14:textId="33A23BF5" w:rsidR="00F10BCE" w:rsidRDefault="00466507" w:rsidP="002700F7">
      <w:pPr>
        <w:pStyle w:val="Heading1"/>
        <w:rPr>
          <w:rFonts w:ascii="Arial" w:hAnsi="Arial" w:cs="Arial"/>
          <w:color w:val="0070C0"/>
        </w:rPr>
      </w:pPr>
      <w:bookmarkStart w:id="25" w:name="_Toc475429192"/>
      <w:r>
        <w:rPr>
          <w:rFonts w:ascii="Arial" w:hAnsi="Arial" w:cs="Arial"/>
          <w:color w:val="0070C0"/>
        </w:rPr>
        <w:lastRenderedPageBreak/>
        <w:t xml:space="preserve">6. </w:t>
      </w:r>
      <w:r w:rsidR="00F10BCE" w:rsidRPr="002700F7">
        <w:rPr>
          <w:rFonts w:ascii="Arial" w:hAnsi="Arial" w:cs="Arial"/>
          <w:color w:val="0070C0"/>
        </w:rPr>
        <w:t xml:space="preserve">Reason for </w:t>
      </w:r>
      <w:r w:rsidR="004D306D">
        <w:rPr>
          <w:rFonts w:ascii="Arial" w:hAnsi="Arial" w:cs="Arial"/>
          <w:color w:val="0070C0"/>
        </w:rPr>
        <w:t>being on the child protection register</w:t>
      </w:r>
      <w:bookmarkEnd w:id="25"/>
    </w:p>
    <w:p w14:paraId="0BE96C9C" w14:textId="77777777" w:rsidR="00180DB1" w:rsidRPr="00180DB1" w:rsidRDefault="00180DB1" w:rsidP="00180DB1">
      <w:pPr>
        <w:rPr>
          <w:rFonts w:ascii="Arial" w:hAnsi="Arial" w:cs="Arial"/>
        </w:rPr>
      </w:pPr>
    </w:p>
    <w:p w14:paraId="3558BED0" w14:textId="414277F7" w:rsidR="00180DB1" w:rsidRPr="00180DB1" w:rsidRDefault="00180DB1" w:rsidP="00457B86">
      <w:pPr>
        <w:spacing w:after="0" w:line="360" w:lineRule="auto"/>
        <w:jc w:val="both"/>
        <w:rPr>
          <w:rFonts w:ascii="Arial" w:hAnsi="Arial" w:cs="Arial"/>
        </w:rPr>
      </w:pPr>
      <w:r w:rsidRPr="00180DB1">
        <w:rPr>
          <w:rFonts w:ascii="Arial" w:hAnsi="Arial" w:cs="Arial"/>
        </w:rPr>
        <w:t>This section of the report will look</w:t>
      </w:r>
      <w:r w:rsidR="00E26B4D">
        <w:rPr>
          <w:rFonts w:ascii="Arial" w:hAnsi="Arial" w:cs="Arial"/>
        </w:rPr>
        <w:t xml:space="preserve"> at the registration category of</w:t>
      </w:r>
      <w:r w:rsidRPr="00180DB1">
        <w:rPr>
          <w:rFonts w:ascii="Arial" w:hAnsi="Arial" w:cs="Arial"/>
        </w:rPr>
        <w:t xml:space="preserve"> children on the child protection register.  The analysis focuses of the four main abuse categorie</w:t>
      </w:r>
      <w:r>
        <w:rPr>
          <w:rFonts w:ascii="Arial" w:hAnsi="Arial" w:cs="Arial"/>
        </w:rPr>
        <w:t>s: Neglect, Physical Abuse, Sexual A</w:t>
      </w:r>
      <w:r w:rsidRPr="00180DB1">
        <w:rPr>
          <w:rFonts w:ascii="Arial" w:hAnsi="Arial" w:cs="Arial"/>
        </w:rPr>
        <w:t xml:space="preserve">buse and </w:t>
      </w:r>
      <w:r>
        <w:rPr>
          <w:rFonts w:ascii="Arial" w:hAnsi="Arial" w:cs="Arial"/>
        </w:rPr>
        <w:t>Emotional A</w:t>
      </w:r>
      <w:r w:rsidRPr="00180DB1">
        <w:rPr>
          <w:rFonts w:ascii="Arial" w:hAnsi="Arial" w:cs="Arial"/>
        </w:rPr>
        <w:t>buse.</w:t>
      </w:r>
      <w:r>
        <w:rPr>
          <w:rFonts w:ascii="Arial" w:hAnsi="Arial" w:cs="Arial"/>
        </w:rPr>
        <w:t xml:space="preserve">  Figure 6.1 shows </w:t>
      </w:r>
      <w:r w:rsidRPr="00180DB1">
        <w:rPr>
          <w:rFonts w:ascii="Arial" w:hAnsi="Arial" w:cs="Arial"/>
        </w:rPr>
        <w:t xml:space="preserve">the percentage of children registered under these four categories broken down by deprivation quintile. </w:t>
      </w:r>
    </w:p>
    <w:p w14:paraId="4AA01FB7" w14:textId="1FA5D3B8" w:rsidR="00581A4A" w:rsidRDefault="00466507" w:rsidP="00457B86">
      <w:pPr>
        <w:pStyle w:val="Heading3"/>
      </w:pPr>
      <w:bookmarkStart w:id="26" w:name="_Toc475429193"/>
      <w:r w:rsidRPr="00F66179">
        <w:t>Figure 6.1 Abuse category by</w:t>
      </w:r>
      <w:r w:rsidR="00457B86" w:rsidRPr="00F66179">
        <w:t xml:space="preserve"> deprivation quintile for c</w:t>
      </w:r>
      <w:r w:rsidR="00457B86">
        <w:t xml:space="preserve">hild </w:t>
      </w:r>
      <w:r w:rsidR="00457B86" w:rsidRPr="00F66179">
        <w:t>p</w:t>
      </w:r>
      <w:r w:rsidR="00457B86">
        <w:t>rotection registration</w:t>
      </w:r>
      <w:r w:rsidR="00F318D8">
        <w:t>, Welsh Index of Deprivation, 2014</w:t>
      </w:r>
      <w:bookmarkEnd w:id="26"/>
    </w:p>
    <w:p w14:paraId="71B26523" w14:textId="0C423D43" w:rsidR="008D5CF7" w:rsidRDefault="00E86655" w:rsidP="00581A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4F12487" wp14:editId="49E90A70">
            <wp:extent cx="5681980" cy="3993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1980" cy="3993515"/>
                    </a:xfrm>
                    <a:prstGeom prst="rect">
                      <a:avLst/>
                    </a:prstGeom>
                    <a:noFill/>
                  </pic:spPr>
                </pic:pic>
              </a:graphicData>
            </a:graphic>
          </wp:inline>
        </w:drawing>
      </w:r>
    </w:p>
    <w:p w14:paraId="5A2FC28A" w14:textId="77777777" w:rsidR="0072393E" w:rsidRDefault="0072393E" w:rsidP="001915F6">
      <w:pPr>
        <w:spacing w:after="0" w:line="360" w:lineRule="auto"/>
        <w:jc w:val="both"/>
        <w:rPr>
          <w:rFonts w:ascii="Times New Roman" w:hAnsi="Times New Roman" w:cs="Times New Roman"/>
          <w:sz w:val="24"/>
          <w:szCs w:val="24"/>
        </w:rPr>
      </w:pPr>
    </w:p>
    <w:p w14:paraId="6A87DAF4" w14:textId="0CCCD7FA" w:rsidR="00F10BCE" w:rsidRPr="00C90801" w:rsidRDefault="008D5CF7" w:rsidP="001915F6">
      <w:pPr>
        <w:spacing w:after="0" w:line="360" w:lineRule="auto"/>
        <w:jc w:val="both"/>
        <w:rPr>
          <w:rFonts w:ascii="Arial" w:hAnsi="Arial" w:cs="Arial"/>
        </w:rPr>
      </w:pPr>
      <w:r>
        <w:rPr>
          <w:rFonts w:ascii="Arial" w:hAnsi="Arial" w:cs="Arial"/>
        </w:rPr>
        <w:t xml:space="preserve">For the registration categories of Neglect, Physical Abuse and Emotional Abuse a clear </w:t>
      </w:r>
      <w:r w:rsidR="00180DB1">
        <w:rPr>
          <w:rFonts w:ascii="Arial" w:hAnsi="Arial" w:cs="Arial"/>
        </w:rPr>
        <w:t>‘</w:t>
      </w:r>
      <w:r>
        <w:rPr>
          <w:rFonts w:ascii="Arial" w:hAnsi="Arial" w:cs="Arial"/>
        </w:rPr>
        <w:t>social gradient</w:t>
      </w:r>
      <w:r w:rsidR="00180DB1">
        <w:rPr>
          <w:rFonts w:ascii="Arial" w:hAnsi="Arial" w:cs="Arial"/>
        </w:rPr>
        <w:t>’</w:t>
      </w:r>
      <w:r>
        <w:rPr>
          <w:rFonts w:ascii="Arial" w:hAnsi="Arial" w:cs="Arial"/>
        </w:rPr>
        <w:t xml:space="preserve"> is visible in Figure 6.1. For each quintile increase in deprivation there is a corresponding increase in the percentage of children being placed on the child protection register under that category.  The one category</w:t>
      </w:r>
      <w:r w:rsidR="00457B86">
        <w:rPr>
          <w:rFonts w:ascii="Arial" w:hAnsi="Arial" w:cs="Arial"/>
        </w:rPr>
        <w:t xml:space="preserve"> where the social gradient is less </w:t>
      </w:r>
      <w:r w:rsidR="001915F6">
        <w:rPr>
          <w:rFonts w:ascii="Arial" w:hAnsi="Arial" w:cs="Arial"/>
        </w:rPr>
        <w:t xml:space="preserve">straightforward </w:t>
      </w:r>
      <w:r w:rsidR="00457B86">
        <w:rPr>
          <w:rFonts w:ascii="Arial" w:hAnsi="Arial" w:cs="Arial"/>
        </w:rPr>
        <w:t>is s</w:t>
      </w:r>
      <w:r>
        <w:rPr>
          <w:rFonts w:ascii="Arial" w:hAnsi="Arial" w:cs="Arial"/>
        </w:rPr>
        <w:t xml:space="preserve">exual </w:t>
      </w:r>
      <w:r w:rsidR="00457B86">
        <w:rPr>
          <w:rFonts w:ascii="Arial" w:hAnsi="Arial" w:cs="Arial"/>
        </w:rPr>
        <w:t>a</w:t>
      </w:r>
      <w:r>
        <w:rPr>
          <w:rFonts w:ascii="Arial" w:hAnsi="Arial" w:cs="Arial"/>
        </w:rPr>
        <w:t xml:space="preserve">buse, where there is a higher proportion of cases </w:t>
      </w:r>
      <w:r w:rsidR="00457B86">
        <w:rPr>
          <w:rFonts w:ascii="Arial" w:hAnsi="Arial" w:cs="Arial"/>
        </w:rPr>
        <w:t xml:space="preserve">in quintile 3 </w:t>
      </w:r>
      <w:r>
        <w:rPr>
          <w:rFonts w:ascii="Arial" w:hAnsi="Arial" w:cs="Arial"/>
        </w:rPr>
        <w:t xml:space="preserve">than </w:t>
      </w:r>
      <w:r w:rsidRPr="00C90801">
        <w:rPr>
          <w:rFonts w:ascii="Arial" w:hAnsi="Arial" w:cs="Arial"/>
        </w:rPr>
        <w:t>quintile 4</w:t>
      </w:r>
      <w:r w:rsidR="00457B86">
        <w:rPr>
          <w:rFonts w:ascii="Arial" w:hAnsi="Arial" w:cs="Arial"/>
        </w:rPr>
        <w:t xml:space="preserve">. For sexual abuse, there is </w:t>
      </w:r>
      <w:r w:rsidR="001915F6">
        <w:rPr>
          <w:rFonts w:ascii="Arial" w:hAnsi="Arial" w:cs="Arial"/>
        </w:rPr>
        <w:t xml:space="preserve">nonetheless </w:t>
      </w:r>
      <w:r w:rsidR="00457B86">
        <w:rPr>
          <w:rFonts w:ascii="Arial" w:hAnsi="Arial" w:cs="Arial"/>
        </w:rPr>
        <w:t>a striking difference</w:t>
      </w:r>
      <w:r w:rsidR="00D67981">
        <w:rPr>
          <w:rFonts w:ascii="Arial" w:hAnsi="Arial" w:cs="Arial"/>
        </w:rPr>
        <w:t xml:space="preserve"> </w:t>
      </w:r>
      <w:r w:rsidR="00457B86">
        <w:rPr>
          <w:rFonts w:ascii="Arial" w:hAnsi="Arial" w:cs="Arial"/>
        </w:rPr>
        <w:t xml:space="preserve">between the </w:t>
      </w:r>
      <w:r w:rsidR="001915F6">
        <w:rPr>
          <w:rFonts w:ascii="Arial" w:hAnsi="Arial" w:cs="Arial"/>
        </w:rPr>
        <w:t>percentage</w:t>
      </w:r>
      <w:r w:rsidR="00457B86">
        <w:rPr>
          <w:rFonts w:ascii="Arial" w:hAnsi="Arial" w:cs="Arial"/>
        </w:rPr>
        <w:t xml:space="preserve"> of children being placed on the register in the most and least </w:t>
      </w:r>
      <w:r w:rsidR="00D67981">
        <w:rPr>
          <w:rFonts w:ascii="Arial" w:hAnsi="Arial" w:cs="Arial"/>
        </w:rPr>
        <w:t xml:space="preserve">deprived </w:t>
      </w:r>
      <w:r w:rsidR="00457B86">
        <w:rPr>
          <w:rFonts w:ascii="Arial" w:hAnsi="Arial" w:cs="Arial"/>
        </w:rPr>
        <w:t>areas</w:t>
      </w:r>
      <w:r w:rsidRPr="00C90801">
        <w:rPr>
          <w:rFonts w:ascii="Arial" w:hAnsi="Arial" w:cs="Arial"/>
        </w:rPr>
        <w:t>.</w:t>
      </w:r>
      <w:r w:rsidR="005B4F85">
        <w:rPr>
          <w:rFonts w:ascii="Arial" w:hAnsi="Arial" w:cs="Arial"/>
        </w:rPr>
        <w:t xml:space="preserve">  </w:t>
      </w:r>
      <w:r w:rsidR="001B3281">
        <w:rPr>
          <w:rFonts w:ascii="Arial" w:hAnsi="Arial" w:cs="Arial"/>
        </w:rPr>
        <w:t>For children registered under this category there</w:t>
      </w:r>
      <w:r w:rsidR="005B4F85">
        <w:rPr>
          <w:rFonts w:ascii="Arial" w:hAnsi="Arial" w:cs="Arial"/>
        </w:rPr>
        <w:t xml:space="preserve"> is a twenty five fold increase between the 20% most deprived neighbourhoods and the 20% least deprived, the largest variation in any of the abuse </w:t>
      </w:r>
      <w:r w:rsidR="005B4F85">
        <w:rPr>
          <w:rFonts w:ascii="Arial" w:hAnsi="Arial" w:cs="Arial"/>
        </w:rPr>
        <w:lastRenderedPageBreak/>
        <w:t>categories.</w:t>
      </w:r>
      <w:r w:rsidR="00ED5FFC">
        <w:rPr>
          <w:rFonts w:ascii="Arial" w:hAnsi="Arial" w:cs="Arial"/>
        </w:rPr>
        <w:t xml:space="preserve">  Whilst those from the most deprived 20% of neighbourhoods (quintile 5) make up over half of those children registered under the categories of Neglect or Physical Abuse in the case of Emotional Abuse</w:t>
      </w:r>
      <w:r w:rsidR="000D67B0">
        <w:rPr>
          <w:rFonts w:ascii="Arial" w:hAnsi="Arial" w:cs="Arial"/>
        </w:rPr>
        <w:t xml:space="preserve"> this is less, with higher percentages in some of the other quintiles</w:t>
      </w:r>
      <w:r w:rsidR="001E69D7">
        <w:rPr>
          <w:rFonts w:ascii="Arial" w:hAnsi="Arial" w:cs="Arial"/>
        </w:rPr>
        <w:t xml:space="preserve"> than for other categories of maltreatment</w:t>
      </w:r>
      <w:r w:rsidR="000D67B0">
        <w:rPr>
          <w:rFonts w:ascii="Arial" w:hAnsi="Arial" w:cs="Arial"/>
        </w:rPr>
        <w:t>.</w:t>
      </w:r>
    </w:p>
    <w:p w14:paraId="5D3F8CA5" w14:textId="77777777" w:rsidR="00C90801" w:rsidRPr="00C90801" w:rsidRDefault="00C90801" w:rsidP="00C90801">
      <w:pPr>
        <w:rPr>
          <w:rFonts w:ascii="Arial" w:hAnsi="Arial" w:cs="Arial"/>
        </w:rPr>
      </w:pPr>
    </w:p>
    <w:p w14:paraId="50DD51C0" w14:textId="77777777" w:rsidR="00BB38FE" w:rsidRDefault="00BB38FE">
      <w:pPr>
        <w:rPr>
          <w:rFonts w:ascii="Arial" w:eastAsiaTheme="majorEastAsia" w:hAnsi="Arial" w:cs="Arial"/>
          <w:b/>
          <w:bCs/>
          <w:color w:val="0070C0"/>
          <w:sz w:val="28"/>
          <w:szCs w:val="28"/>
        </w:rPr>
      </w:pPr>
      <w:r>
        <w:rPr>
          <w:rFonts w:ascii="Arial" w:hAnsi="Arial" w:cs="Arial"/>
          <w:color w:val="0070C0"/>
        </w:rPr>
        <w:br w:type="page"/>
      </w:r>
    </w:p>
    <w:p w14:paraId="63DEE1AE" w14:textId="764504FD" w:rsidR="00F10BCE" w:rsidRDefault="00466507" w:rsidP="002700F7">
      <w:pPr>
        <w:pStyle w:val="Heading1"/>
        <w:rPr>
          <w:rFonts w:ascii="Arial" w:hAnsi="Arial" w:cs="Arial"/>
          <w:color w:val="0070C0"/>
        </w:rPr>
      </w:pPr>
      <w:bookmarkStart w:id="27" w:name="_Toc475429194"/>
      <w:r>
        <w:rPr>
          <w:rFonts w:ascii="Arial" w:hAnsi="Arial" w:cs="Arial"/>
          <w:color w:val="0070C0"/>
        </w:rPr>
        <w:lastRenderedPageBreak/>
        <w:t xml:space="preserve">7. </w:t>
      </w:r>
      <w:r w:rsidR="00F10BCE" w:rsidRPr="002700F7">
        <w:rPr>
          <w:rFonts w:ascii="Arial" w:hAnsi="Arial" w:cs="Arial"/>
          <w:color w:val="0070C0"/>
        </w:rPr>
        <w:t>Legal Status</w:t>
      </w:r>
      <w:r w:rsidR="00E93D44">
        <w:rPr>
          <w:rFonts w:ascii="Arial" w:hAnsi="Arial" w:cs="Arial"/>
          <w:color w:val="0070C0"/>
        </w:rPr>
        <w:t xml:space="preserve"> of Children in Care</w:t>
      </w:r>
      <w:bookmarkEnd w:id="27"/>
    </w:p>
    <w:p w14:paraId="4AD6A873" w14:textId="77777777" w:rsidR="00C90801" w:rsidRDefault="00C90801" w:rsidP="00C90801">
      <w:pPr>
        <w:rPr>
          <w:rFonts w:ascii="Arial" w:hAnsi="Arial" w:cs="Arial"/>
        </w:rPr>
      </w:pPr>
    </w:p>
    <w:p w14:paraId="2D8CA655" w14:textId="4BCA6AD1" w:rsidR="008222B7" w:rsidRDefault="00D6409F" w:rsidP="00E93D44">
      <w:pPr>
        <w:spacing w:after="0" w:line="360" w:lineRule="auto"/>
        <w:jc w:val="both"/>
        <w:rPr>
          <w:rFonts w:ascii="Arial" w:hAnsi="Arial" w:cs="Arial"/>
        </w:rPr>
      </w:pPr>
      <w:r>
        <w:rPr>
          <w:rFonts w:ascii="Arial" w:hAnsi="Arial" w:cs="Arial"/>
        </w:rPr>
        <w:t>Figure</w:t>
      </w:r>
      <w:r w:rsidR="008222B7">
        <w:rPr>
          <w:rFonts w:ascii="Arial" w:hAnsi="Arial" w:cs="Arial"/>
        </w:rPr>
        <w:t xml:space="preserve"> 7.1 shows the legal basis under which children were in care on the 31</w:t>
      </w:r>
      <w:r w:rsidR="008222B7" w:rsidRPr="008222B7">
        <w:rPr>
          <w:rFonts w:ascii="Arial" w:hAnsi="Arial" w:cs="Arial"/>
          <w:vertAlign w:val="superscript"/>
        </w:rPr>
        <w:t>st</w:t>
      </w:r>
      <w:r w:rsidR="008222B7">
        <w:rPr>
          <w:rFonts w:ascii="Arial" w:hAnsi="Arial" w:cs="Arial"/>
        </w:rPr>
        <w:t xml:space="preserve"> March 2015 by deprivation quintile.  The legal status codes included in the SSDA903 return have been grouped into four categories.  The four groupings used are:</w:t>
      </w:r>
    </w:p>
    <w:p w14:paraId="55DB9D69" w14:textId="253ECDDB" w:rsidR="008222B7" w:rsidRDefault="008222B7" w:rsidP="00E93D44">
      <w:pPr>
        <w:pStyle w:val="ListParagraph"/>
        <w:numPr>
          <w:ilvl w:val="0"/>
          <w:numId w:val="23"/>
        </w:numPr>
        <w:spacing w:after="0" w:line="360" w:lineRule="auto"/>
        <w:jc w:val="both"/>
        <w:rPr>
          <w:rFonts w:ascii="Arial" w:hAnsi="Arial" w:cs="Arial"/>
        </w:rPr>
      </w:pPr>
      <w:r>
        <w:rPr>
          <w:rFonts w:ascii="Arial" w:hAnsi="Arial" w:cs="Arial"/>
        </w:rPr>
        <w:t>Child protection measures (</w:t>
      </w:r>
      <w:r w:rsidR="00216341">
        <w:rPr>
          <w:rFonts w:ascii="Arial" w:hAnsi="Arial" w:cs="Arial"/>
        </w:rPr>
        <w:t>Interim Care Order, Full Care Order, Police Protection, Emergency Protection Order, Child Assessment Order)</w:t>
      </w:r>
    </w:p>
    <w:p w14:paraId="45F8A937" w14:textId="4B017130" w:rsidR="00216341" w:rsidRDefault="00216341" w:rsidP="00E93D44">
      <w:pPr>
        <w:pStyle w:val="ListParagraph"/>
        <w:numPr>
          <w:ilvl w:val="0"/>
          <w:numId w:val="23"/>
        </w:numPr>
        <w:spacing w:after="0" w:line="360" w:lineRule="auto"/>
        <w:jc w:val="both"/>
        <w:rPr>
          <w:rFonts w:ascii="Arial" w:hAnsi="Arial" w:cs="Arial"/>
        </w:rPr>
      </w:pPr>
      <w:r>
        <w:rPr>
          <w:rFonts w:ascii="Arial" w:hAnsi="Arial" w:cs="Arial"/>
        </w:rPr>
        <w:t>Adoption (Freeing Order, Placement Order)</w:t>
      </w:r>
    </w:p>
    <w:p w14:paraId="1571E322" w14:textId="77777777" w:rsidR="00772D27" w:rsidRDefault="00216341" w:rsidP="00AB5872">
      <w:pPr>
        <w:pStyle w:val="ListParagraph"/>
        <w:numPr>
          <w:ilvl w:val="0"/>
          <w:numId w:val="23"/>
        </w:numPr>
        <w:spacing w:after="0" w:line="360" w:lineRule="auto"/>
        <w:jc w:val="both"/>
        <w:rPr>
          <w:rFonts w:ascii="Arial" w:hAnsi="Arial" w:cs="Arial"/>
        </w:rPr>
      </w:pPr>
      <w:r w:rsidRPr="00772D27">
        <w:rPr>
          <w:rFonts w:ascii="Arial" w:hAnsi="Arial" w:cs="Arial"/>
        </w:rPr>
        <w:t>Voluntary accommodation</w:t>
      </w:r>
    </w:p>
    <w:p w14:paraId="69A21FCB" w14:textId="0E98C2B2" w:rsidR="00772D27" w:rsidRPr="00772D27" w:rsidRDefault="00216341" w:rsidP="00AB5872">
      <w:pPr>
        <w:pStyle w:val="ListParagraph"/>
        <w:numPr>
          <w:ilvl w:val="0"/>
          <w:numId w:val="23"/>
        </w:numPr>
        <w:spacing w:after="0" w:line="360" w:lineRule="auto"/>
        <w:jc w:val="both"/>
        <w:rPr>
          <w:rFonts w:ascii="Arial" w:hAnsi="Arial" w:cs="Arial"/>
        </w:rPr>
      </w:pPr>
      <w:r w:rsidRPr="00772D27">
        <w:rPr>
          <w:rFonts w:ascii="Arial" w:hAnsi="Arial" w:cs="Arial"/>
        </w:rPr>
        <w:t>Youth justice (Remanded to the local authority, detained by the local authority under PACE, CYPA 1969 supervision order).</w:t>
      </w:r>
    </w:p>
    <w:p w14:paraId="14656AAB" w14:textId="4AEDAFD6" w:rsidR="00216341" w:rsidRPr="00772D27" w:rsidRDefault="00772D27" w:rsidP="00772D27">
      <w:pPr>
        <w:spacing w:after="0" w:line="360" w:lineRule="auto"/>
        <w:jc w:val="both"/>
        <w:rPr>
          <w:rFonts w:ascii="Arial" w:hAnsi="Arial" w:cs="Arial"/>
        </w:rPr>
      </w:pPr>
      <w:r>
        <w:rPr>
          <w:rFonts w:ascii="Arial" w:hAnsi="Arial" w:cs="Arial"/>
        </w:rPr>
        <w:t>D</w:t>
      </w:r>
      <w:r w:rsidRPr="00772D27">
        <w:rPr>
          <w:rFonts w:ascii="Arial" w:hAnsi="Arial" w:cs="Arial"/>
        </w:rPr>
        <w:t>ue to small numbers, data on youth justice are not included in Figure 7.1</w:t>
      </w:r>
      <w:r w:rsidR="000C7C79">
        <w:rPr>
          <w:rFonts w:ascii="Arial" w:hAnsi="Arial" w:cs="Arial"/>
        </w:rPr>
        <w:t xml:space="preserve"> or Figure 7.2</w:t>
      </w:r>
      <w:r w:rsidRPr="00772D27">
        <w:rPr>
          <w:rFonts w:ascii="Arial" w:hAnsi="Arial" w:cs="Arial"/>
        </w:rPr>
        <w:t>.</w:t>
      </w:r>
    </w:p>
    <w:p w14:paraId="7884B4B0" w14:textId="0385F03A" w:rsidR="00466507" w:rsidRDefault="0056493F" w:rsidP="0072393E">
      <w:pPr>
        <w:pStyle w:val="Heading3"/>
        <w:jc w:val="both"/>
      </w:pPr>
      <w:bookmarkStart w:id="28" w:name="_Toc475429195"/>
      <w:r>
        <w:t xml:space="preserve">Figure 7.1 – Legal </w:t>
      </w:r>
      <w:r w:rsidR="00F318D8">
        <w:t>status for all children looked-after, by deprivation quintile, Welsh Index of Multiple Deprivation 2014</w:t>
      </w:r>
      <w:bookmarkEnd w:id="28"/>
    </w:p>
    <w:p w14:paraId="1614B408" w14:textId="1A0F26D9" w:rsidR="00466507" w:rsidRPr="00466507" w:rsidRDefault="005931BE" w:rsidP="00466507">
      <w:pPr>
        <w:spacing w:after="0" w:line="360" w:lineRule="auto"/>
        <w:jc w:val="both"/>
        <w:rPr>
          <w:rFonts w:ascii="Arial" w:hAnsi="Arial" w:cs="Arial"/>
        </w:rPr>
      </w:pPr>
      <w:r>
        <w:rPr>
          <w:rFonts w:ascii="Arial" w:hAnsi="Arial" w:cs="Arial"/>
          <w:noProof/>
          <w:lang w:eastAsia="en-GB"/>
        </w:rPr>
        <w:drawing>
          <wp:inline distT="0" distB="0" distL="0" distR="0" wp14:anchorId="20BC5D0A" wp14:editId="746C176E">
            <wp:extent cx="5667375" cy="40779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3708" cy="4082475"/>
                    </a:xfrm>
                    <a:prstGeom prst="rect">
                      <a:avLst/>
                    </a:prstGeom>
                    <a:noFill/>
                  </pic:spPr>
                </pic:pic>
              </a:graphicData>
            </a:graphic>
          </wp:inline>
        </w:drawing>
      </w:r>
    </w:p>
    <w:p w14:paraId="5D36DEFD" w14:textId="77777777" w:rsidR="00772D27" w:rsidRDefault="00772D27" w:rsidP="00E93D44">
      <w:pPr>
        <w:spacing w:after="0" w:line="360" w:lineRule="auto"/>
        <w:jc w:val="both"/>
        <w:rPr>
          <w:rFonts w:ascii="Arial" w:hAnsi="Arial" w:cs="Arial"/>
        </w:rPr>
      </w:pPr>
    </w:p>
    <w:p w14:paraId="423CF622" w14:textId="08EBE82E" w:rsidR="00875746" w:rsidRPr="00875746" w:rsidRDefault="00875746" w:rsidP="00E93D44">
      <w:pPr>
        <w:spacing w:after="0" w:line="360" w:lineRule="auto"/>
        <w:jc w:val="both"/>
        <w:rPr>
          <w:rFonts w:ascii="Arial" w:hAnsi="Arial" w:cs="Arial"/>
        </w:rPr>
      </w:pPr>
      <w:r w:rsidRPr="00875746">
        <w:rPr>
          <w:rFonts w:ascii="Arial" w:hAnsi="Arial" w:cs="Arial"/>
        </w:rPr>
        <w:t xml:space="preserve">As highlighted when considering the overall rates, there is an observable </w:t>
      </w:r>
      <w:r w:rsidR="00A35A6F">
        <w:rPr>
          <w:rFonts w:ascii="Arial" w:hAnsi="Arial" w:cs="Arial"/>
        </w:rPr>
        <w:tab/>
      </w:r>
      <w:r w:rsidRPr="00875746">
        <w:rPr>
          <w:rFonts w:ascii="Arial" w:hAnsi="Arial" w:cs="Arial"/>
        </w:rPr>
        <w:t xml:space="preserve">‘social gradient’ in the rates of children looked after on the basis of all the groups of legal status used.  As </w:t>
      </w:r>
      <w:r w:rsidRPr="00875746">
        <w:rPr>
          <w:rFonts w:ascii="Arial" w:hAnsi="Arial" w:cs="Arial"/>
        </w:rPr>
        <w:lastRenderedPageBreak/>
        <w:t>neighbourhood level deprivation increase</w:t>
      </w:r>
      <w:r w:rsidR="001E69D7">
        <w:rPr>
          <w:rFonts w:ascii="Arial" w:hAnsi="Arial" w:cs="Arial"/>
        </w:rPr>
        <w:t>s,</w:t>
      </w:r>
      <w:r w:rsidRPr="00875746">
        <w:rPr>
          <w:rFonts w:ascii="Arial" w:hAnsi="Arial" w:cs="Arial"/>
        </w:rPr>
        <w:t xml:space="preserve"> so does the percentage of children in care under each legal category.</w:t>
      </w:r>
    </w:p>
    <w:p w14:paraId="16549159" w14:textId="77777777" w:rsidR="00E93D44" w:rsidRDefault="00E93D44" w:rsidP="00E93D44">
      <w:pPr>
        <w:spacing w:after="0" w:line="360" w:lineRule="auto"/>
        <w:jc w:val="both"/>
        <w:rPr>
          <w:rFonts w:ascii="Arial" w:hAnsi="Arial" w:cs="Arial"/>
        </w:rPr>
      </w:pPr>
    </w:p>
    <w:p w14:paraId="78298C7E" w14:textId="740EC5B5" w:rsidR="00875746" w:rsidRDefault="00D158B6" w:rsidP="00E93D44">
      <w:pPr>
        <w:spacing w:after="0" w:line="360" w:lineRule="auto"/>
        <w:jc w:val="both"/>
        <w:rPr>
          <w:rFonts w:ascii="Arial" w:hAnsi="Arial" w:cs="Arial"/>
        </w:rPr>
      </w:pPr>
      <w:r w:rsidRPr="00875746">
        <w:rPr>
          <w:rFonts w:ascii="Arial" w:hAnsi="Arial" w:cs="Arial"/>
        </w:rPr>
        <w:t>Young people who are in care on the basis of involvement with the Youth Ju</w:t>
      </w:r>
      <w:r w:rsidR="00B44B7D">
        <w:rPr>
          <w:rFonts w:ascii="Arial" w:hAnsi="Arial" w:cs="Arial"/>
        </w:rPr>
        <w:t>stice system are drawn from</w:t>
      </w:r>
      <w:r w:rsidRPr="00875746">
        <w:rPr>
          <w:rFonts w:ascii="Arial" w:hAnsi="Arial" w:cs="Arial"/>
        </w:rPr>
        <w:t xml:space="preserve"> </w:t>
      </w:r>
      <w:r w:rsidR="00E8084A">
        <w:rPr>
          <w:rFonts w:ascii="Arial" w:hAnsi="Arial" w:cs="Arial"/>
        </w:rPr>
        <w:t>the two most deprived</w:t>
      </w:r>
      <w:r w:rsidRPr="00875746">
        <w:rPr>
          <w:rFonts w:ascii="Arial" w:hAnsi="Arial" w:cs="Arial"/>
        </w:rPr>
        <w:t xml:space="preserve"> quintiles</w:t>
      </w:r>
      <w:r w:rsidR="00B44B7D">
        <w:rPr>
          <w:rFonts w:ascii="Arial" w:hAnsi="Arial" w:cs="Arial"/>
        </w:rPr>
        <w:t xml:space="preserve"> only</w:t>
      </w:r>
      <w:r w:rsidR="00E8084A">
        <w:rPr>
          <w:rFonts w:ascii="Arial" w:hAnsi="Arial" w:cs="Arial"/>
        </w:rPr>
        <w:t>.</w:t>
      </w:r>
    </w:p>
    <w:p w14:paraId="4558B6A8" w14:textId="77777777" w:rsidR="00E93D44" w:rsidRDefault="00E93D44" w:rsidP="00E93D44">
      <w:pPr>
        <w:spacing w:after="0" w:line="360" w:lineRule="auto"/>
        <w:jc w:val="both"/>
        <w:rPr>
          <w:rFonts w:ascii="Arial" w:hAnsi="Arial" w:cs="Arial"/>
        </w:rPr>
      </w:pPr>
    </w:p>
    <w:p w14:paraId="52C6874E" w14:textId="7E392EE1" w:rsidR="00D6409F" w:rsidRPr="00D6409F" w:rsidRDefault="00875746" w:rsidP="00E93D44">
      <w:pPr>
        <w:spacing w:after="0" w:line="360" w:lineRule="auto"/>
        <w:jc w:val="both"/>
        <w:rPr>
          <w:rFonts w:ascii="Arial" w:hAnsi="Arial" w:cs="Arial"/>
        </w:rPr>
      </w:pPr>
      <w:r w:rsidRPr="00875746">
        <w:rPr>
          <w:rFonts w:ascii="Arial" w:hAnsi="Arial" w:cs="Arial"/>
        </w:rPr>
        <w:t>In terms of those whose legal status is that they are on an adoption Placement Order (or in a small number of historical cases on a Freeing Order) over 60% of these children lived in neighbourhoods in the 20% most deprived in Wales before entering care</w:t>
      </w:r>
    </w:p>
    <w:p w14:paraId="3538A952" w14:textId="17E35FB7" w:rsidR="00D323D2" w:rsidRDefault="00D323D2" w:rsidP="00606860">
      <w:pPr>
        <w:pStyle w:val="Heading3"/>
      </w:pPr>
      <w:bookmarkStart w:id="29" w:name="_Toc475429196"/>
      <w:r w:rsidRPr="00466507">
        <w:t>Figure 7.</w:t>
      </w:r>
      <w:r>
        <w:t>2</w:t>
      </w:r>
      <w:r w:rsidR="00606860">
        <w:t xml:space="preserve"> – Legal s</w:t>
      </w:r>
      <w:r w:rsidR="0056493F">
        <w:t>tatus</w:t>
      </w:r>
      <w:r w:rsidR="00606860" w:rsidRPr="00606860">
        <w:t xml:space="preserve"> </w:t>
      </w:r>
      <w:r w:rsidR="00606860">
        <w:t>for children looked after,</w:t>
      </w:r>
      <w:r w:rsidR="00606860" w:rsidRPr="002E5399">
        <w:t xml:space="preserve"> </w:t>
      </w:r>
      <w:r w:rsidR="00606860">
        <w:t>excluding those placed with parents, relatives and friends by deprivation q</w:t>
      </w:r>
      <w:r w:rsidRPr="00466507">
        <w:t>uintile</w:t>
      </w:r>
      <w:r w:rsidR="00606860">
        <w:t>, Welsh Index of Multiple Deprivation, 2014</w:t>
      </w:r>
      <w:bookmarkEnd w:id="29"/>
      <w:r>
        <w:t xml:space="preserve"> </w:t>
      </w:r>
    </w:p>
    <w:p w14:paraId="59C47871" w14:textId="1A0C2A42" w:rsidR="00D6409F" w:rsidRPr="00DF6F8F" w:rsidRDefault="005931BE" w:rsidP="00DF6F8F">
      <w:r>
        <w:rPr>
          <w:noProof/>
          <w:lang w:eastAsia="en-GB"/>
        </w:rPr>
        <w:drawing>
          <wp:inline distT="0" distB="0" distL="0" distR="0" wp14:anchorId="1E523454" wp14:editId="14600C2E">
            <wp:extent cx="5683440" cy="427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7860" cy="4280051"/>
                    </a:xfrm>
                    <a:prstGeom prst="rect">
                      <a:avLst/>
                    </a:prstGeom>
                    <a:noFill/>
                  </pic:spPr>
                </pic:pic>
              </a:graphicData>
            </a:graphic>
          </wp:inline>
        </w:drawing>
      </w:r>
    </w:p>
    <w:p w14:paraId="15D3B5F1" w14:textId="2BB5C192" w:rsidR="002700F7" w:rsidRPr="00D6409F" w:rsidRDefault="00D6409F" w:rsidP="00E93D44">
      <w:pPr>
        <w:spacing w:after="0" w:line="360" w:lineRule="auto"/>
        <w:jc w:val="both"/>
        <w:rPr>
          <w:rFonts w:ascii="Arial" w:hAnsi="Arial" w:cs="Arial"/>
        </w:rPr>
      </w:pPr>
      <w:r>
        <w:rPr>
          <w:rFonts w:ascii="Arial" w:hAnsi="Arial" w:cs="Arial"/>
        </w:rPr>
        <w:t>Figure 7.2 shows the percentage of children looked after by legal status and deprivation quintile for all children looked after excluding those placed with parents, friends or relatives.  The legal status groupings are those used for outlined for Figure 7.1.  Comparison of these two figures suggests that exclusion of these place</w:t>
      </w:r>
      <w:r w:rsidR="002F646F">
        <w:rPr>
          <w:rFonts w:ascii="Arial" w:hAnsi="Arial" w:cs="Arial"/>
        </w:rPr>
        <w:t xml:space="preserve">ment types makes no </w:t>
      </w:r>
      <w:r w:rsidR="001E69D7">
        <w:rPr>
          <w:rFonts w:ascii="Arial" w:hAnsi="Arial" w:cs="Arial"/>
        </w:rPr>
        <w:t>observable</w:t>
      </w:r>
      <w:r w:rsidR="002F646F">
        <w:rPr>
          <w:rFonts w:ascii="Arial" w:hAnsi="Arial" w:cs="Arial"/>
        </w:rPr>
        <w:t xml:space="preserve"> </w:t>
      </w:r>
      <w:r>
        <w:rPr>
          <w:rFonts w:ascii="Arial" w:hAnsi="Arial" w:cs="Arial"/>
        </w:rPr>
        <w:t>difference to the overall composition of each legal</w:t>
      </w:r>
      <w:r w:rsidR="00606860">
        <w:rPr>
          <w:rFonts w:ascii="Arial" w:hAnsi="Arial" w:cs="Arial"/>
        </w:rPr>
        <w:t xml:space="preserve"> grouping at the quintile level.</w:t>
      </w:r>
    </w:p>
    <w:p w14:paraId="775F9AAE" w14:textId="5A0B869E" w:rsidR="00BB38FE" w:rsidRDefault="00BB38FE">
      <w:pPr>
        <w:rPr>
          <w:rFonts w:ascii="Arial" w:eastAsiaTheme="majorEastAsia" w:hAnsi="Arial" w:cs="Arial"/>
          <w:b/>
          <w:bCs/>
          <w:color w:val="0070C0"/>
          <w:sz w:val="28"/>
          <w:szCs w:val="28"/>
        </w:rPr>
      </w:pPr>
    </w:p>
    <w:p w14:paraId="614D7618" w14:textId="5596058B" w:rsidR="002700F7" w:rsidRPr="002700F7" w:rsidRDefault="00466507" w:rsidP="002700F7">
      <w:pPr>
        <w:pStyle w:val="Heading1"/>
        <w:rPr>
          <w:rFonts w:ascii="Arial" w:hAnsi="Arial" w:cs="Arial"/>
          <w:color w:val="0070C0"/>
        </w:rPr>
      </w:pPr>
      <w:bookmarkStart w:id="30" w:name="_Toc475429197"/>
      <w:r>
        <w:rPr>
          <w:rFonts w:ascii="Arial" w:hAnsi="Arial" w:cs="Arial"/>
          <w:color w:val="0070C0"/>
        </w:rPr>
        <w:lastRenderedPageBreak/>
        <w:t xml:space="preserve">8. </w:t>
      </w:r>
      <w:r w:rsidR="002700F7" w:rsidRPr="002700F7">
        <w:rPr>
          <w:rFonts w:ascii="Arial" w:hAnsi="Arial" w:cs="Arial"/>
          <w:color w:val="0070C0"/>
        </w:rPr>
        <w:t>Inverse Intervention Law</w:t>
      </w:r>
      <w:bookmarkEnd w:id="30"/>
    </w:p>
    <w:p w14:paraId="2E578108" w14:textId="77777777" w:rsidR="00E06587" w:rsidRPr="009963DD" w:rsidRDefault="00E06587" w:rsidP="009963DD">
      <w:pPr>
        <w:spacing w:after="0" w:line="360" w:lineRule="auto"/>
        <w:rPr>
          <w:rFonts w:ascii="Arial" w:hAnsi="Arial" w:cs="Arial"/>
        </w:rPr>
      </w:pPr>
    </w:p>
    <w:p w14:paraId="6DFDCB06" w14:textId="1D4511A7" w:rsidR="00E06587" w:rsidRPr="009963DD" w:rsidRDefault="00E06587" w:rsidP="009963DD">
      <w:pPr>
        <w:spacing w:after="0" w:line="360" w:lineRule="auto"/>
        <w:jc w:val="both"/>
        <w:rPr>
          <w:rFonts w:ascii="Arial" w:hAnsi="Arial" w:cs="Arial"/>
        </w:rPr>
      </w:pPr>
      <w:r w:rsidRPr="009963DD">
        <w:rPr>
          <w:rFonts w:ascii="Arial" w:hAnsi="Arial" w:cs="Arial"/>
        </w:rPr>
        <w:t>For these analyses the local authorities included in each sample were divided in to three comparison groups based on their overall deprivation score.</w:t>
      </w:r>
      <w:r w:rsidR="000258C8">
        <w:rPr>
          <w:rFonts w:ascii="Arial" w:hAnsi="Arial" w:cs="Arial"/>
        </w:rPr>
        <w:t xml:space="preserve"> The aim was to replicate the analysis by Bywaters </w:t>
      </w:r>
      <w:r w:rsidR="000258C8" w:rsidRPr="000258C8">
        <w:rPr>
          <w:rFonts w:ascii="Arial" w:hAnsi="Arial" w:cs="Arial"/>
          <w:i/>
        </w:rPr>
        <w:t>et al</w:t>
      </w:r>
      <w:r w:rsidR="000258C8">
        <w:rPr>
          <w:rFonts w:ascii="Arial" w:hAnsi="Arial" w:cs="Arial"/>
        </w:rPr>
        <w:t>. (2016)</w:t>
      </w:r>
      <w:r w:rsidR="00AF0148">
        <w:rPr>
          <w:rFonts w:ascii="Arial" w:hAnsi="Arial" w:cs="Arial"/>
        </w:rPr>
        <w:t>,</w:t>
      </w:r>
      <w:r w:rsidR="000258C8">
        <w:rPr>
          <w:rFonts w:ascii="Arial" w:hAnsi="Arial" w:cs="Arial"/>
        </w:rPr>
        <w:t xml:space="preserve"> which found </w:t>
      </w:r>
      <w:r w:rsidR="00322F0D">
        <w:rPr>
          <w:rFonts w:ascii="Arial" w:hAnsi="Arial" w:cs="Arial"/>
        </w:rPr>
        <w:t xml:space="preserve">that although overall local authority rates of child welfare interventions were correlated with deprivation at an LA level, where LSOAs were compared between LAs, at each decile of deprivation intervention rates were higher in LAs that were less deprived after all. They labelled this the ‘inverse intervention law’, echoing </w:t>
      </w:r>
      <w:r w:rsidR="00322F0D" w:rsidRPr="00DF4078">
        <w:rPr>
          <w:rFonts w:ascii="Arial" w:hAnsi="Arial" w:cs="Arial"/>
        </w:rPr>
        <w:t>Tudor-Hart’s (</w:t>
      </w:r>
      <w:r w:rsidR="00425FE5" w:rsidRPr="00DF4078">
        <w:rPr>
          <w:rFonts w:ascii="Arial" w:hAnsi="Arial" w:cs="Arial"/>
        </w:rPr>
        <w:t>1971</w:t>
      </w:r>
      <w:r w:rsidR="00322F0D" w:rsidRPr="00DF4078">
        <w:rPr>
          <w:rFonts w:ascii="Arial" w:hAnsi="Arial" w:cs="Arial"/>
        </w:rPr>
        <w:t>) inverse care law in health care.</w:t>
      </w:r>
    </w:p>
    <w:p w14:paraId="5BDA3DC6" w14:textId="5E80BD61" w:rsidR="002F59E1" w:rsidRPr="002F59E1" w:rsidRDefault="0083359F" w:rsidP="002F59E1">
      <w:pPr>
        <w:pStyle w:val="Heading3"/>
      </w:pPr>
      <w:bookmarkStart w:id="31" w:name="_Toc475429198"/>
      <w:r w:rsidRPr="00F66179">
        <w:t>Figure 8.</w:t>
      </w:r>
      <w:r>
        <w:t>1</w:t>
      </w:r>
      <w:r w:rsidRPr="00F66179">
        <w:t xml:space="preserve"> –C</w:t>
      </w:r>
      <w:r w:rsidR="00467225">
        <w:t xml:space="preserve">hild </w:t>
      </w:r>
      <w:r w:rsidRPr="00F66179">
        <w:t>P</w:t>
      </w:r>
      <w:r w:rsidR="00467225">
        <w:t>rotection</w:t>
      </w:r>
      <w:r w:rsidRPr="00F66179">
        <w:t xml:space="preserve"> rates in </w:t>
      </w:r>
      <w:r w:rsidR="008E59F3" w:rsidRPr="00F66179">
        <w:t>l</w:t>
      </w:r>
      <w:r w:rsidR="008E59F3">
        <w:t xml:space="preserve">ocal </w:t>
      </w:r>
      <w:r w:rsidR="008E59F3" w:rsidRPr="00F66179">
        <w:t>a</w:t>
      </w:r>
      <w:r w:rsidR="008E59F3">
        <w:t>uthoritie</w:t>
      </w:r>
      <w:r w:rsidR="008E59F3" w:rsidRPr="00F66179">
        <w:t xml:space="preserve">s </w:t>
      </w:r>
      <w:r w:rsidRPr="00F66179">
        <w:t>divided into three deprivation bands (high, medium, low) by deprivation decile</w:t>
      </w:r>
      <w:r>
        <w:t>.</w:t>
      </w:r>
      <w:bookmarkEnd w:id="31"/>
    </w:p>
    <w:p w14:paraId="34FD6CCB" w14:textId="41D4B2DB" w:rsidR="00581A4A" w:rsidRPr="00581A4A" w:rsidRDefault="002F59E1" w:rsidP="00581A4A">
      <w:r>
        <w:rPr>
          <w:noProof/>
          <w:lang w:eastAsia="en-GB"/>
        </w:rPr>
        <w:drawing>
          <wp:inline distT="0" distB="0" distL="0" distR="0" wp14:anchorId="26AFB5BB" wp14:editId="30A468E7">
            <wp:extent cx="5695695" cy="3821430"/>
            <wp:effectExtent l="0" t="0" r="63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0882" cy="3838329"/>
                    </a:xfrm>
                    <a:prstGeom prst="rect">
                      <a:avLst/>
                    </a:prstGeom>
                    <a:noFill/>
                  </pic:spPr>
                </pic:pic>
              </a:graphicData>
            </a:graphic>
          </wp:inline>
        </w:drawing>
      </w:r>
    </w:p>
    <w:p w14:paraId="501227B7" w14:textId="6140503A" w:rsidR="00B01306" w:rsidRDefault="00E06587" w:rsidP="000258C8">
      <w:pPr>
        <w:spacing w:after="0" w:line="360" w:lineRule="auto"/>
        <w:jc w:val="both"/>
        <w:rPr>
          <w:rFonts w:ascii="Arial" w:hAnsi="Arial" w:cs="Arial"/>
        </w:rPr>
      </w:pPr>
      <w:r w:rsidRPr="00E06587">
        <w:rPr>
          <w:rFonts w:ascii="Arial" w:hAnsi="Arial" w:cs="Arial"/>
        </w:rPr>
        <w:t>Figure 8.1</w:t>
      </w:r>
      <w:r>
        <w:rPr>
          <w:rFonts w:ascii="Arial" w:hAnsi="Arial" w:cs="Arial"/>
        </w:rPr>
        <w:t xml:space="preserve"> shows a comparison by deprivation decile of the rates per 10,000 within each of the three comparison groups of local authorities.  What the graph shows at the 8</w:t>
      </w:r>
      <w:r w:rsidRPr="00E06587">
        <w:rPr>
          <w:rFonts w:ascii="Arial" w:hAnsi="Arial" w:cs="Arial"/>
          <w:vertAlign w:val="superscript"/>
        </w:rPr>
        <w:t>th</w:t>
      </w:r>
      <w:r>
        <w:rPr>
          <w:rFonts w:ascii="Arial" w:hAnsi="Arial" w:cs="Arial"/>
        </w:rPr>
        <w:t xml:space="preserve"> decile is an example of the Inverse Intervention Law (IIL).  Whilst we </w:t>
      </w:r>
      <w:r w:rsidR="00CA4117">
        <w:rPr>
          <w:rFonts w:ascii="Arial" w:hAnsi="Arial" w:cs="Arial"/>
        </w:rPr>
        <w:t>showed in Section 2</w:t>
      </w:r>
      <w:r>
        <w:rPr>
          <w:rFonts w:ascii="Arial" w:hAnsi="Arial" w:cs="Arial"/>
        </w:rPr>
        <w:t xml:space="preserve"> that the largest proportion of children </w:t>
      </w:r>
      <w:r w:rsidR="00CA4117">
        <w:rPr>
          <w:rFonts w:ascii="Arial" w:hAnsi="Arial" w:cs="Arial"/>
        </w:rPr>
        <w:t xml:space="preserve">who </w:t>
      </w:r>
      <w:r>
        <w:rPr>
          <w:rFonts w:ascii="Arial" w:hAnsi="Arial" w:cs="Arial"/>
        </w:rPr>
        <w:t xml:space="preserve">experience contact with child protection are drawn from the most deprived neighbourhoods at this </w:t>
      </w:r>
      <w:r w:rsidR="00CA4117">
        <w:rPr>
          <w:rFonts w:ascii="Arial" w:hAnsi="Arial" w:cs="Arial"/>
        </w:rPr>
        <w:t>dec</w:t>
      </w:r>
      <w:r>
        <w:rPr>
          <w:rFonts w:ascii="Arial" w:hAnsi="Arial" w:cs="Arial"/>
        </w:rPr>
        <w:t xml:space="preserve">ile, </w:t>
      </w:r>
      <w:r w:rsidR="00522AB3">
        <w:rPr>
          <w:rStyle w:val="CommentReference"/>
          <w:rFonts w:ascii="Arial" w:eastAsia="Times" w:hAnsi="Arial" w:cs="Arial"/>
        </w:rPr>
        <w:t>i</w:t>
      </w:r>
      <w:r>
        <w:rPr>
          <w:rFonts w:ascii="Arial" w:hAnsi="Arial" w:cs="Arial"/>
        </w:rPr>
        <w:t xml:space="preserve">t is the group of local authorities with the lowest levels of overall deprivation that have intervened at a higher rate.  At all </w:t>
      </w:r>
      <w:r w:rsidR="00B01306">
        <w:rPr>
          <w:rFonts w:ascii="Arial" w:hAnsi="Arial" w:cs="Arial"/>
        </w:rPr>
        <w:t>other deciles, although there are</w:t>
      </w:r>
      <w:r>
        <w:rPr>
          <w:rFonts w:ascii="Arial" w:hAnsi="Arial" w:cs="Arial"/>
        </w:rPr>
        <w:t xml:space="preserve"> some variations in rates in the groups </w:t>
      </w:r>
      <w:r w:rsidR="008B3B39">
        <w:rPr>
          <w:rFonts w:ascii="Arial" w:hAnsi="Arial" w:cs="Arial"/>
        </w:rPr>
        <w:t xml:space="preserve">of </w:t>
      </w:r>
      <w:r>
        <w:rPr>
          <w:rFonts w:ascii="Arial" w:hAnsi="Arial" w:cs="Arial"/>
        </w:rPr>
        <w:t>low and mid-level deprivation authorities</w:t>
      </w:r>
      <w:r w:rsidR="00B01306">
        <w:rPr>
          <w:rFonts w:ascii="Arial" w:hAnsi="Arial" w:cs="Arial"/>
        </w:rPr>
        <w:t>, it is those authorities with the highest levels of deprivation that intervene more.</w:t>
      </w:r>
    </w:p>
    <w:p w14:paraId="6005E370" w14:textId="77777777" w:rsidR="00CA4117" w:rsidRDefault="00CA4117" w:rsidP="000258C8">
      <w:pPr>
        <w:spacing w:after="0" w:line="360" w:lineRule="auto"/>
        <w:jc w:val="both"/>
        <w:rPr>
          <w:rFonts w:ascii="Arial" w:hAnsi="Arial" w:cs="Arial"/>
        </w:rPr>
      </w:pPr>
    </w:p>
    <w:p w14:paraId="332486C5" w14:textId="0D38AC93" w:rsidR="00E06587" w:rsidRPr="00E06587" w:rsidRDefault="00B01306" w:rsidP="000258C8">
      <w:pPr>
        <w:spacing w:after="0" w:line="360" w:lineRule="auto"/>
        <w:jc w:val="both"/>
        <w:rPr>
          <w:rFonts w:ascii="Arial" w:hAnsi="Arial" w:cs="Arial"/>
        </w:rPr>
      </w:pPr>
      <w:r w:rsidRPr="00F46AB4">
        <w:rPr>
          <w:rFonts w:ascii="Arial" w:hAnsi="Arial" w:cs="Arial"/>
        </w:rPr>
        <w:t xml:space="preserve">In comparison to the child protection rates in Figure 8.1, Figure 8.2 </w:t>
      </w:r>
      <w:r w:rsidR="00CA4117" w:rsidRPr="00F46AB4">
        <w:rPr>
          <w:rFonts w:ascii="Arial" w:hAnsi="Arial" w:cs="Arial"/>
        </w:rPr>
        <w:t xml:space="preserve">which </w:t>
      </w:r>
      <w:r w:rsidR="00DA6463" w:rsidRPr="00F46AB4">
        <w:rPr>
          <w:rFonts w:ascii="Arial" w:hAnsi="Arial" w:cs="Arial"/>
        </w:rPr>
        <w:t>illustrates</w:t>
      </w:r>
      <w:r w:rsidR="00CA4117" w:rsidRPr="00F46AB4">
        <w:rPr>
          <w:rFonts w:ascii="Arial" w:hAnsi="Arial" w:cs="Arial"/>
        </w:rPr>
        <w:t xml:space="preserve"> </w:t>
      </w:r>
      <w:r w:rsidRPr="00F46AB4">
        <w:rPr>
          <w:rFonts w:ascii="Arial" w:hAnsi="Arial" w:cs="Arial"/>
        </w:rPr>
        <w:t xml:space="preserve">the same </w:t>
      </w:r>
      <w:r w:rsidR="00CA4117" w:rsidRPr="00F46AB4">
        <w:rPr>
          <w:rFonts w:ascii="Arial" w:hAnsi="Arial" w:cs="Arial"/>
        </w:rPr>
        <w:t xml:space="preserve">analysis </w:t>
      </w:r>
      <w:r w:rsidRPr="00F46AB4">
        <w:rPr>
          <w:rFonts w:ascii="Arial" w:hAnsi="Arial" w:cs="Arial"/>
        </w:rPr>
        <w:t xml:space="preserve">for </w:t>
      </w:r>
      <w:r w:rsidR="00CA4117" w:rsidRPr="00F46AB4">
        <w:rPr>
          <w:rFonts w:ascii="Arial" w:hAnsi="Arial" w:cs="Arial"/>
        </w:rPr>
        <w:t xml:space="preserve">all </w:t>
      </w:r>
      <w:r w:rsidRPr="00F46AB4">
        <w:rPr>
          <w:rFonts w:ascii="Arial" w:hAnsi="Arial" w:cs="Arial"/>
        </w:rPr>
        <w:t>looked after children</w:t>
      </w:r>
      <w:r w:rsidR="00DA6463" w:rsidRPr="00F46AB4">
        <w:rPr>
          <w:rFonts w:ascii="Arial" w:hAnsi="Arial" w:cs="Arial"/>
        </w:rPr>
        <w:t>,</w:t>
      </w:r>
      <w:r w:rsidRPr="00F46AB4">
        <w:rPr>
          <w:rFonts w:ascii="Arial" w:hAnsi="Arial" w:cs="Arial"/>
        </w:rPr>
        <w:t xml:space="preserve"> </w:t>
      </w:r>
      <w:r w:rsidR="00CA4117" w:rsidRPr="00F46AB4">
        <w:rPr>
          <w:rFonts w:ascii="Arial" w:hAnsi="Arial" w:cs="Arial"/>
        </w:rPr>
        <w:t xml:space="preserve">shows </w:t>
      </w:r>
      <w:r w:rsidR="008B3B39" w:rsidRPr="00F46AB4">
        <w:rPr>
          <w:rFonts w:ascii="Arial" w:hAnsi="Arial" w:cs="Arial"/>
        </w:rPr>
        <w:t xml:space="preserve">a number of </w:t>
      </w:r>
      <w:r w:rsidRPr="00F46AB4">
        <w:rPr>
          <w:rFonts w:ascii="Arial" w:hAnsi="Arial" w:cs="Arial"/>
        </w:rPr>
        <w:t xml:space="preserve">examples of the Inverse Intervention Law at deciles 5, 6, 8 and 10.  Decile 10, the 10% most deprived neighbourhoods in Wales can be used to discuss what the data </w:t>
      </w:r>
      <w:r w:rsidR="00CA4117" w:rsidRPr="00F46AB4">
        <w:rPr>
          <w:rFonts w:ascii="Arial" w:hAnsi="Arial" w:cs="Arial"/>
        </w:rPr>
        <w:t>are</w:t>
      </w:r>
      <w:r w:rsidRPr="00F46AB4">
        <w:rPr>
          <w:rFonts w:ascii="Arial" w:hAnsi="Arial" w:cs="Arial"/>
        </w:rPr>
        <w:t xml:space="preserve"> showing.  </w:t>
      </w:r>
      <w:r w:rsidR="00CA4117" w:rsidRPr="00F46AB4">
        <w:rPr>
          <w:rFonts w:ascii="Arial" w:hAnsi="Arial" w:cs="Arial"/>
        </w:rPr>
        <w:t>Overall</w:t>
      </w:r>
      <w:r w:rsidR="00DA6463" w:rsidRPr="00F46AB4">
        <w:rPr>
          <w:rFonts w:ascii="Arial" w:hAnsi="Arial" w:cs="Arial"/>
        </w:rPr>
        <w:t>,</w:t>
      </w:r>
      <w:r w:rsidR="00CA4117" w:rsidRPr="00F46AB4">
        <w:rPr>
          <w:rFonts w:ascii="Arial" w:hAnsi="Arial" w:cs="Arial"/>
        </w:rPr>
        <w:t xml:space="preserve"> </w:t>
      </w:r>
      <w:r w:rsidRPr="00F46AB4">
        <w:rPr>
          <w:rFonts w:ascii="Arial" w:hAnsi="Arial" w:cs="Arial"/>
        </w:rPr>
        <w:t>local authorities</w:t>
      </w:r>
      <w:r w:rsidR="008B3B39" w:rsidRPr="00F46AB4">
        <w:rPr>
          <w:rFonts w:ascii="Arial" w:hAnsi="Arial" w:cs="Arial"/>
        </w:rPr>
        <w:t xml:space="preserve"> in the group of local authorities with the lowest levels of deprivation (Low) would have the fewest of these neighbourhoods, whilst those with the highest levels of deprivation (High) would have the most</w:t>
      </w:r>
      <w:r w:rsidR="00CE42D2" w:rsidRPr="00F46AB4">
        <w:rPr>
          <w:rFonts w:ascii="Arial" w:hAnsi="Arial" w:cs="Arial"/>
        </w:rPr>
        <w:t xml:space="preserve">.  However, if a rate is calculated </w:t>
      </w:r>
      <w:r w:rsidR="00217173" w:rsidRPr="00F46AB4">
        <w:rPr>
          <w:rFonts w:ascii="Arial" w:hAnsi="Arial" w:cs="Arial"/>
        </w:rPr>
        <w:t xml:space="preserve">only </w:t>
      </w:r>
      <w:r w:rsidR="00CE42D2" w:rsidRPr="00F46AB4">
        <w:rPr>
          <w:rFonts w:ascii="Arial" w:hAnsi="Arial" w:cs="Arial"/>
        </w:rPr>
        <w:t>using the child population living in the neighbourhoods that fall within that decile in each of the comparison groups</w:t>
      </w:r>
      <w:r w:rsidR="00217173" w:rsidRPr="00F46AB4">
        <w:rPr>
          <w:rFonts w:ascii="Arial" w:hAnsi="Arial" w:cs="Arial"/>
        </w:rPr>
        <w:t>,</w:t>
      </w:r>
      <w:r w:rsidR="00CE42D2" w:rsidRPr="00F46AB4">
        <w:rPr>
          <w:rFonts w:ascii="Arial" w:hAnsi="Arial" w:cs="Arial"/>
        </w:rPr>
        <w:t xml:space="preserve"> it is the less deprived group of local authorities which intervene at a higher rate.</w:t>
      </w:r>
      <w:r w:rsidR="00217173" w:rsidRPr="00F46AB4">
        <w:rPr>
          <w:rFonts w:ascii="Arial" w:hAnsi="Arial" w:cs="Arial"/>
        </w:rPr>
        <w:t xml:space="preserve"> Unlike in Bywaters </w:t>
      </w:r>
      <w:r w:rsidR="00217173" w:rsidRPr="00F46AB4">
        <w:rPr>
          <w:rFonts w:ascii="Arial" w:hAnsi="Arial" w:cs="Arial"/>
          <w:i/>
        </w:rPr>
        <w:t>et al</w:t>
      </w:r>
      <w:r w:rsidR="00217173" w:rsidRPr="00F46AB4">
        <w:rPr>
          <w:rFonts w:ascii="Arial" w:hAnsi="Arial" w:cs="Arial"/>
        </w:rPr>
        <w:t>.’s analysis of English data, however, the pattern is not consistent in Wales</w:t>
      </w:r>
      <w:r w:rsidR="00DA6463" w:rsidRPr="00F46AB4">
        <w:rPr>
          <w:rFonts w:ascii="Arial" w:hAnsi="Arial" w:cs="Arial"/>
        </w:rPr>
        <w:t xml:space="preserve"> and the differences between the rates for the three comparison groups of LAs at any given level of deprivation are not statistically significant</w:t>
      </w:r>
      <w:r w:rsidR="00217173" w:rsidRPr="00F46AB4">
        <w:rPr>
          <w:rFonts w:ascii="Arial" w:hAnsi="Arial" w:cs="Arial"/>
        </w:rPr>
        <w:t>.</w:t>
      </w:r>
      <w:r w:rsidR="00F46AB4">
        <w:rPr>
          <w:rFonts w:ascii="Arial" w:hAnsi="Arial" w:cs="Arial"/>
        </w:rPr>
        <w:t xml:space="preserve"> We therefore conclude this analysis does not show any evidence of an </w:t>
      </w:r>
      <w:r w:rsidR="00CF5EB3">
        <w:rPr>
          <w:rFonts w:ascii="Arial" w:hAnsi="Arial" w:cs="Arial"/>
        </w:rPr>
        <w:t xml:space="preserve">overall </w:t>
      </w:r>
      <w:r w:rsidR="00F46AB4">
        <w:rPr>
          <w:rFonts w:ascii="Arial" w:hAnsi="Arial" w:cs="Arial"/>
        </w:rPr>
        <w:t>inverse intervention effect in Wales, for either child protection or children looked after.</w:t>
      </w:r>
      <w:r w:rsidR="00CE42D2">
        <w:rPr>
          <w:rFonts w:ascii="Arial" w:hAnsi="Arial" w:cs="Arial"/>
        </w:rPr>
        <w:t xml:space="preserve">  </w:t>
      </w:r>
      <w:r w:rsidR="008B3B39">
        <w:rPr>
          <w:rFonts w:ascii="Arial" w:hAnsi="Arial" w:cs="Arial"/>
        </w:rPr>
        <w:t xml:space="preserve"> </w:t>
      </w:r>
      <w:r>
        <w:rPr>
          <w:rFonts w:ascii="Arial" w:hAnsi="Arial" w:cs="Arial"/>
        </w:rPr>
        <w:t xml:space="preserve"> </w:t>
      </w:r>
      <w:r w:rsidR="00E06587">
        <w:rPr>
          <w:rFonts w:ascii="Arial" w:hAnsi="Arial" w:cs="Arial"/>
        </w:rPr>
        <w:t xml:space="preserve">  </w:t>
      </w:r>
    </w:p>
    <w:p w14:paraId="74CA3A43" w14:textId="208C595F" w:rsidR="00466507" w:rsidRPr="00606860" w:rsidRDefault="0083359F" w:rsidP="002F59E1">
      <w:pPr>
        <w:pStyle w:val="Heading3"/>
        <w:jc w:val="both"/>
      </w:pPr>
      <w:bookmarkStart w:id="32" w:name="_Toc475429199"/>
      <w:r>
        <w:t>Figure 8.2</w:t>
      </w:r>
      <w:r w:rsidR="002F646F">
        <w:t xml:space="preserve"> – R</w:t>
      </w:r>
      <w:r w:rsidR="00466507" w:rsidRPr="00F66179">
        <w:t xml:space="preserve">ates </w:t>
      </w:r>
      <w:r w:rsidR="002F646F">
        <w:t xml:space="preserve">of children looked </w:t>
      </w:r>
      <w:r w:rsidR="008E59F3">
        <w:t xml:space="preserve">after </w:t>
      </w:r>
      <w:r w:rsidR="008E59F3" w:rsidRPr="00F66179">
        <w:t>in l</w:t>
      </w:r>
      <w:r w:rsidR="008E59F3">
        <w:t xml:space="preserve">ocal </w:t>
      </w:r>
      <w:r w:rsidR="008E59F3" w:rsidRPr="00F66179">
        <w:t>a</w:t>
      </w:r>
      <w:r w:rsidR="008E59F3">
        <w:t>uthoritie</w:t>
      </w:r>
      <w:r w:rsidR="008E59F3" w:rsidRPr="00F66179">
        <w:t xml:space="preserve">s </w:t>
      </w:r>
      <w:r w:rsidR="00466507" w:rsidRPr="00F66179">
        <w:t>divided into three deprivation bands (high, medium, low) by deprivation decile</w:t>
      </w:r>
      <w:r w:rsidR="00F66179">
        <w:t>.</w:t>
      </w:r>
      <w:bookmarkEnd w:id="32"/>
      <w:r w:rsidR="00466507" w:rsidRPr="00F66179">
        <w:t xml:space="preserve"> </w:t>
      </w:r>
    </w:p>
    <w:p w14:paraId="24F1A285" w14:textId="2E59295B" w:rsidR="00466507" w:rsidRDefault="00466507" w:rsidP="00466507">
      <w:pPr>
        <w:spacing w:after="0" w:line="240" w:lineRule="auto"/>
        <w:rPr>
          <w:rFonts w:ascii="Times New Roman" w:hAnsi="Times New Roman" w:cs="Times New Roman"/>
          <w:sz w:val="24"/>
          <w:szCs w:val="24"/>
          <w:u w:val="single"/>
        </w:rPr>
      </w:pPr>
    </w:p>
    <w:p w14:paraId="7A60FF90" w14:textId="68468BC4" w:rsidR="00BB38FE" w:rsidRDefault="002F59E1">
      <w:pPr>
        <w:rPr>
          <w:rFonts w:ascii="Arial" w:eastAsiaTheme="majorEastAsia" w:hAnsi="Arial" w:cs="Arial"/>
          <w:b/>
          <w:bCs/>
          <w:color w:val="0070C0"/>
          <w:sz w:val="28"/>
          <w:szCs w:val="28"/>
        </w:rPr>
      </w:pPr>
      <w:r>
        <w:rPr>
          <w:rFonts w:ascii="Arial" w:hAnsi="Arial" w:cs="Arial"/>
          <w:noProof/>
          <w:color w:val="0070C0"/>
          <w:lang w:eastAsia="en-GB"/>
        </w:rPr>
        <w:drawing>
          <wp:inline distT="0" distB="0" distL="0" distR="0" wp14:anchorId="2CABD442" wp14:editId="5C869308">
            <wp:extent cx="5704466" cy="3429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1340" cy="3439143"/>
                    </a:xfrm>
                    <a:prstGeom prst="rect">
                      <a:avLst/>
                    </a:prstGeom>
                    <a:noFill/>
                  </pic:spPr>
                </pic:pic>
              </a:graphicData>
            </a:graphic>
          </wp:inline>
        </w:drawing>
      </w:r>
      <w:r w:rsidR="00BB38FE">
        <w:rPr>
          <w:rFonts w:ascii="Arial" w:hAnsi="Arial" w:cs="Arial"/>
          <w:color w:val="0070C0"/>
        </w:rPr>
        <w:br w:type="page"/>
      </w:r>
    </w:p>
    <w:p w14:paraId="2404A816" w14:textId="29BE08B6" w:rsidR="00BB4856" w:rsidRPr="00BB4856" w:rsidRDefault="00BB4856" w:rsidP="00BB4856">
      <w:pPr>
        <w:pStyle w:val="Heading1"/>
        <w:rPr>
          <w:rFonts w:ascii="Arial" w:hAnsi="Arial" w:cs="Arial"/>
          <w:color w:val="0070C0"/>
        </w:rPr>
      </w:pPr>
      <w:bookmarkStart w:id="33" w:name="_Toc475429200"/>
      <w:r w:rsidRPr="00BB4856">
        <w:rPr>
          <w:rFonts w:ascii="Arial" w:hAnsi="Arial" w:cs="Arial"/>
          <w:color w:val="0070C0"/>
        </w:rPr>
        <w:lastRenderedPageBreak/>
        <w:t>9. Spend</w:t>
      </w:r>
      <w:bookmarkEnd w:id="33"/>
    </w:p>
    <w:p w14:paraId="1819E7DA" w14:textId="77777777" w:rsidR="00BB4856" w:rsidRDefault="00BB4856" w:rsidP="00BB4856">
      <w:pPr>
        <w:spacing w:after="0" w:line="360" w:lineRule="auto"/>
        <w:jc w:val="both"/>
        <w:rPr>
          <w:rFonts w:ascii="Arial" w:hAnsi="Arial" w:cs="Arial"/>
        </w:rPr>
      </w:pPr>
    </w:p>
    <w:p w14:paraId="379B283A" w14:textId="2A517DE0" w:rsidR="00F418DA" w:rsidRDefault="00377D1A" w:rsidP="00BB4856">
      <w:pPr>
        <w:spacing w:after="0" w:line="360" w:lineRule="auto"/>
        <w:jc w:val="both"/>
        <w:rPr>
          <w:rFonts w:ascii="Arial" w:hAnsi="Arial" w:cs="Arial"/>
        </w:rPr>
      </w:pPr>
      <w:r>
        <w:rPr>
          <w:rFonts w:ascii="Arial" w:hAnsi="Arial" w:cs="Arial"/>
        </w:rPr>
        <w:t xml:space="preserve">Using publicly-available information from Stats Wales on spending on Children’s Services in Wales (all Children’s Services), we calculated the difference in spend per head of child population between the 2010-11 financial year and 2014-15, to assess the difference that austerity policies </w:t>
      </w:r>
      <w:r w:rsidR="001B3281">
        <w:rPr>
          <w:rFonts w:ascii="Arial" w:hAnsi="Arial" w:cs="Arial"/>
        </w:rPr>
        <w:t xml:space="preserve">may </w:t>
      </w:r>
      <w:r>
        <w:rPr>
          <w:rFonts w:ascii="Arial" w:hAnsi="Arial" w:cs="Arial"/>
        </w:rPr>
        <w:t>have made. This was done for each of three groups of local authorities, low deprivation, medium deprivation and high deprivation, based o</w:t>
      </w:r>
      <w:r w:rsidR="00CF5EB3">
        <w:rPr>
          <w:rFonts w:ascii="Arial" w:hAnsi="Arial" w:cs="Arial"/>
        </w:rPr>
        <w:t>n population-</w:t>
      </w:r>
      <w:r w:rsidR="009C4731">
        <w:rPr>
          <w:rFonts w:ascii="Arial" w:hAnsi="Arial" w:cs="Arial"/>
        </w:rPr>
        <w:t>adjusted local authority level deprivations scores f</w:t>
      </w:r>
      <w:r>
        <w:rPr>
          <w:rFonts w:ascii="Arial" w:hAnsi="Arial" w:cs="Arial"/>
        </w:rPr>
        <w:t>rom the Welsh Index of Multiple Deprivation. This calculation revealed that spending increased with increasing levels of deprivation. This would be expected, as the Index of Multiple Deprivation informs Welsh Government decisions about the allocation of b</w:t>
      </w:r>
      <w:r w:rsidR="00CF5EB3">
        <w:rPr>
          <w:rFonts w:ascii="Arial" w:hAnsi="Arial" w:cs="Arial"/>
        </w:rPr>
        <w:t xml:space="preserve">udgets to local authorities. The calculation </w:t>
      </w:r>
      <w:r>
        <w:rPr>
          <w:rFonts w:ascii="Arial" w:hAnsi="Arial" w:cs="Arial"/>
        </w:rPr>
        <w:t>also showed that spending per head of child population had in fact increased between 2010-11 and 2014-15</w:t>
      </w:r>
      <w:r w:rsidR="00F418DA">
        <w:rPr>
          <w:rFonts w:ascii="Arial" w:hAnsi="Arial" w:cs="Arial"/>
        </w:rPr>
        <w:t xml:space="preserve"> (see Figure 9.1), whereas in England the opposite is true (Figure 9.2). Part of the reason for this is that the child population in Wales decreased between these two time points whereas it increased in England.</w:t>
      </w:r>
      <w:r w:rsidR="00CF5EB3">
        <w:rPr>
          <w:rFonts w:ascii="Arial" w:hAnsi="Arial" w:cs="Arial"/>
        </w:rPr>
        <w:t xml:space="preserve"> Another reason would be political commitment to maintain spending on social care.</w:t>
      </w:r>
    </w:p>
    <w:p w14:paraId="505413E0" w14:textId="2AEC9D43" w:rsidR="00EF2B74" w:rsidRDefault="00F418DA" w:rsidP="002F59E1">
      <w:pPr>
        <w:pStyle w:val="Heading3"/>
        <w:jc w:val="both"/>
      </w:pPr>
      <w:bookmarkStart w:id="34" w:name="_Toc475429201"/>
      <w:r>
        <w:t>Figure 9.1 Total spend per child on Children’s Services in Wales, by local authority deprivation level, comparing 2010-11 with 2014-15</w:t>
      </w:r>
      <w:bookmarkEnd w:id="34"/>
    </w:p>
    <w:p w14:paraId="3CEE2ED3" w14:textId="77777777" w:rsidR="002F59E1" w:rsidRPr="002F59E1" w:rsidRDefault="002F59E1" w:rsidP="002F59E1"/>
    <w:p w14:paraId="4E38D823" w14:textId="390ABA08" w:rsidR="006B38F5" w:rsidRDefault="00EF2B74" w:rsidP="00BB4856">
      <w:pPr>
        <w:spacing w:after="0" w:line="360" w:lineRule="auto"/>
        <w:jc w:val="both"/>
        <w:rPr>
          <w:rFonts w:ascii="Arial" w:hAnsi="Arial" w:cs="Arial"/>
        </w:rPr>
      </w:pPr>
      <w:r>
        <w:rPr>
          <w:noProof/>
          <w:lang w:eastAsia="en-GB"/>
        </w:rPr>
        <w:drawing>
          <wp:inline distT="0" distB="0" distL="0" distR="0" wp14:anchorId="6B8F9A2C" wp14:editId="58973C39">
            <wp:extent cx="5724525" cy="2755900"/>
            <wp:effectExtent l="0" t="0" r="952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2755900"/>
                    </a:xfrm>
                    <a:prstGeom prst="rect">
                      <a:avLst/>
                    </a:prstGeom>
                    <a:noFill/>
                  </pic:spPr>
                </pic:pic>
              </a:graphicData>
            </a:graphic>
          </wp:inline>
        </w:drawing>
      </w:r>
    </w:p>
    <w:p w14:paraId="55995939" w14:textId="77777777" w:rsidR="00F418DA" w:rsidRDefault="00F418DA" w:rsidP="00BB4856">
      <w:pPr>
        <w:spacing w:after="0" w:line="360" w:lineRule="auto"/>
        <w:jc w:val="both"/>
        <w:rPr>
          <w:noProof/>
          <w:lang w:eastAsia="en-GB"/>
        </w:rPr>
      </w:pPr>
    </w:p>
    <w:p w14:paraId="44FB2431" w14:textId="77777777" w:rsidR="00F418DA" w:rsidRDefault="00F418DA">
      <w:pPr>
        <w:rPr>
          <w:rFonts w:asciiTheme="majorHAnsi" w:eastAsiaTheme="majorEastAsia" w:hAnsiTheme="majorHAnsi" w:cstheme="majorBidi"/>
          <w:b/>
          <w:bCs/>
          <w:color w:val="4F81BD" w:themeColor="accent1"/>
        </w:rPr>
      </w:pPr>
      <w:r>
        <w:br w:type="page"/>
      </w:r>
    </w:p>
    <w:p w14:paraId="6FA4E59F" w14:textId="74F06261" w:rsidR="00F418DA" w:rsidRDefault="00F418DA" w:rsidP="002F59E1">
      <w:pPr>
        <w:pStyle w:val="Heading3"/>
        <w:jc w:val="both"/>
      </w:pPr>
      <w:bookmarkStart w:id="35" w:name="_Toc475429202"/>
      <w:r>
        <w:lastRenderedPageBreak/>
        <w:t>Figure 9.2 Total spend per child on Children’s Services in England, by local authority deprivation level, comparing 2010-11 with 2014-15</w:t>
      </w:r>
      <w:bookmarkEnd w:id="35"/>
    </w:p>
    <w:p w14:paraId="410B170C" w14:textId="61800A0A" w:rsidR="00EF2B74" w:rsidRDefault="00EF2B74" w:rsidP="00BB4856">
      <w:pPr>
        <w:spacing w:after="0" w:line="360" w:lineRule="auto"/>
        <w:jc w:val="both"/>
        <w:rPr>
          <w:rFonts w:ascii="Arial" w:hAnsi="Arial" w:cs="Arial"/>
        </w:rPr>
      </w:pPr>
      <w:r w:rsidRPr="00CD1340">
        <w:rPr>
          <w:noProof/>
          <w:lang w:eastAsia="en-GB"/>
        </w:rPr>
        <w:drawing>
          <wp:inline distT="0" distB="0" distL="0" distR="0" wp14:anchorId="080E03F1" wp14:editId="0BFDDB46">
            <wp:extent cx="5657850" cy="33464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658772" cy="3346995"/>
                    </a:xfrm>
                    <a:prstGeom prst="rect">
                      <a:avLst/>
                    </a:prstGeom>
                  </pic:spPr>
                </pic:pic>
              </a:graphicData>
            </a:graphic>
          </wp:inline>
        </w:drawing>
      </w:r>
    </w:p>
    <w:p w14:paraId="47E9C578" w14:textId="77777777" w:rsidR="001F7274" w:rsidRDefault="001F7274">
      <w:pPr>
        <w:rPr>
          <w:rFonts w:ascii="Arial" w:hAnsi="Arial" w:cs="Arial"/>
          <w:color w:val="0070C0"/>
        </w:rPr>
      </w:pPr>
    </w:p>
    <w:p w14:paraId="21D5B4C1" w14:textId="06170001" w:rsidR="00BB38FE" w:rsidRPr="00CF5EB3" w:rsidRDefault="001F7274" w:rsidP="000A1E36">
      <w:pPr>
        <w:spacing w:after="0" w:line="360" w:lineRule="auto"/>
        <w:jc w:val="both"/>
        <w:rPr>
          <w:rFonts w:ascii="Arial" w:eastAsiaTheme="majorEastAsia" w:hAnsi="Arial" w:cs="Arial"/>
          <w:b/>
          <w:bCs/>
          <w:color w:val="000000" w:themeColor="text1"/>
          <w:sz w:val="28"/>
          <w:szCs w:val="28"/>
        </w:rPr>
      </w:pPr>
      <w:r w:rsidRPr="00CF5EB3">
        <w:rPr>
          <w:rFonts w:ascii="Arial" w:hAnsi="Arial" w:cs="Arial"/>
          <w:color w:val="000000" w:themeColor="text1"/>
        </w:rPr>
        <w:t>The average percentages of total net revenue spend on Children’s Services that was allocated to looked after children services was 42.3% in 2010/11 and 44.8% in 2014/15</w:t>
      </w:r>
      <w:r w:rsidR="00CF5EB3">
        <w:rPr>
          <w:rFonts w:ascii="Arial" w:hAnsi="Arial" w:cs="Arial"/>
          <w:color w:val="000000" w:themeColor="text1"/>
        </w:rPr>
        <w:t>,</w:t>
      </w:r>
      <w:r w:rsidRPr="00CF5EB3">
        <w:rPr>
          <w:rFonts w:ascii="Arial" w:hAnsi="Arial" w:cs="Arial"/>
          <w:color w:val="000000" w:themeColor="text1"/>
        </w:rPr>
        <w:t xml:space="preserve"> showing a small increase</w:t>
      </w:r>
      <w:r w:rsidR="006223A8">
        <w:rPr>
          <w:rFonts w:ascii="Arial" w:hAnsi="Arial" w:cs="Arial"/>
          <w:color w:val="000000" w:themeColor="text1"/>
        </w:rPr>
        <w:t>d percentage</w:t>
      </w:r>
      <w:r w:rsidRPr="00CF5EB3">
        <w:rPr>
          <w:rFonts w:ascii="Arial" w:hAnsi="Arial" w:cs="Arial"/>
          <w:color w:val="000000" w:themeColor="text1"/>
        </w:rPr>
        <w:t xml:space="preserve">, </w:t>
      </w:r>
      <w:r w:rsidR="006223A8">
        <w:rPr>
          <w:rFonts w:ascii="Arial" w:hAnsi="Arial" w:cs="Arial"/>
          <w:color w:val="000000" w:themeColor="text1"/>
        </w:rPr>
        <w:t xml:space="preserve">in the context of </w:t>
      </w:r>
      <w:r w:rsidRPr="00CF5EB3">
        <w:rPr>
          <w:rFonts w:ascii="Arial" w:hAnsi="Arial" w:cs="Arial"/>
          <w:color w:val="000000" w:themeColor="text1"/>
        </w:rPr>
        <w:t>increasing overall spend.</w:t>
      </w:r>
      <w:r w:rsidR="00BB38FE" w:rsidRPr="00CF5EB3">
        <w:rPr>
          <w:rFonts w:ascii="Arial" w:hAnsi="Arial" w:cs="Arial"/>
          <w:color w:val="000000" w:themeColor="text1"/>
        </w:rPr>
        <w:br w:type="page"/>
      </w:r>
    </w:p>
    <w:p w14:paraId="380A0AD6" w14:textId="45CC6504" w:rsidR="002700F7" w:rsidRDefault="0096401F" w:rsidP="002700F7">
      <w:pPr>
        <w:pStyle w:val="Heading1"/>
        <w:rPr>
          <w:rFonts w:ascii="Arial" w:hAnsi="Arial" w:cs="Arial"/>
          <w:color w:val="0070C0"/>
        </w:rPr>
      </w:pPr>
      <w:bookmarkStart w:id="36" w:name="_Toc475429203"/>
      <w:r>
        <w:rPr>
          <w:rFonts w:ascii="Arial" w:hAnsi="Arial" w:cs="Arial"/>
          <w:color w:val="0070C0"/>
        </w:rPr>
        <w:lastRenderedPageBreak/>
        <w:t>10</w:t>
      </w:r>
      <w:r w:rsidR="00F66179">
        <w:rPr>
          <w:rFonts w:ascii="Arial" w:hAnsi="Arial" w:cs="Arial"/>
          <w:color w:val="0070C0"/>
        </w:rPr>
        <w:t xml:space="preserve">. </w:t>
      </w:r>
      <w:r w:rsidR="002700F7" w:rsidRPr="002700F7">
        <w:rPr>
          <w:rFonts w:ascii="Arial" w:hAnsi="Arial" w:cs="Arial"/>
          <w:color w:val="0070C0"/>
        </w:rPr>
        <w:t>Discussion and conclusion</w:t>
      </w:r>
      <w:bookmarkEnd w:id="36"/>
      <w:r w:rsidR="002700F7" w:rsidRPr="002700F7">
        <w:rPr>
          <w:rFonts w:ascii="Arial" w:hAnsi="Arial" w:cs="Arial"/>
          <w:color w:val="0070C0"/>
        </w:rPr>
        <w:t xml:space="preserve"> </w:t>
      </w:r>
    </w:p>
    <w:p w14:paraId="3DEC4CC1" w14:textId="77777777" w:rsidR="0063183C" w:rsidRDefault="0063183C" w:rsidP="0063183C">
      <w:pPr>
        <w:spacing w:after="0" w:line="360" w:lineRule="auto"/>
      </w:pPr>
    </w:p>
    <w:p w14:paraId="063C1C4D" w14:textId="77777777" w:rsidR="009C4731" w:rsidRPr="000A1E36" w:rsidRDefault="009C4731" w:rsidP="000A1E36">
      <w:pPr>
        <w:spacing w:after="0" w:line="360" w:lineRule="auto"/>
        <w:jc w:val="both"/>
        <w:rPr>
          <w:rFonts w:ascii="Arial" w:hAnsi="Arial" w:cs="Arial"/>
        </w:rPr>
      </w:pPr>
      <w:r w:rsidRPr="000A1E36">
        <w:rPr>
          <w:rFonts w:ascii="Arial" w:hAnsi="Arial" w:cs="Arial"/>
        </w:rPr>
        <w:t>Overall, the results show a very strong relationship between rates of child protection / children in care in Wales and deprivation in local areas. Similar patterns are seen across levels of deprivation for different age groups, for boys and girls, for legal status and for the reasons given for child protection registration. There are also inequalities between ethnic groups, with mixed-race children most likely to come into care and Asian children least likely.</w:t>
      </w:r>
    </w:p>
    <w:p w14:paraId="4B167343" w14:textId="77777777" w:rsidR="009C4731" w:rsidRPr="000A1E36" w:rsidRDefault="009C4731" w:rsidP="000A1E36">
      <w:pPr>
        <w:spacing w:after="0" w:line="360" w:lineRule="auto"/>
        <w:jc w:val="both"/>
        <w:rPr>
          <w:rFonts w:ascii="Arial" w:hAnsi="Arial" w:cs="Arial"/>
        </w:rPr>
      </w:pPr>
      <w:r w:rsidRPr="000A1E36">
        <w:rPr>
          <w:rFonts w:ascii="Arial" w:hAnsi="Arial" w:cs="Arial"/>
        </w:rPr>
        <w:t>Here are some of the policy and practice implications:</w:t>
      </w:r>
    </w:p>
    <w:p w14:paraId="0A02CD7A" w14:textId="77777777" w:rsidR="009C4731" w:rsidRPr="000A1E36" w:rsidRDefault="009C4731" w:rsidP="000A1E36">
      <w:pPr>
        <w:spacing w:after="0" w:line="360" w:lineRule="auto"/>
        <w:jc w:val="both"/>
        <w:rPr>
          <w:rFonts w:ascii="Arial" w:hAnsi="Arial" w:cs="Arial"/>
        </w:rPr>
      </w:pPr>
    </w:p>
    <w:p w14:paraId="3750C182" w14:textId="77777777" w:rsidR="009C4731" w:rsidRPr="000A1E36" w:rsidRDefault="009C4731" w:rsidP="000A1E36">
      <w:pPr>
        <w:spacing w:after="0" w:line="360" w:lineRule="auto"/>
        <w:jc w:val="both"/>
        <w:rPr>
          <w:rFonts w:ascii="Arial" w:hAnsi="Arial" w:cs="Arial"/>
          <w:b/>
          <w:i/>
        </w:rPr>
      </w:pPr>
      <w:r w:rsidRPr="000A1E36">
        <w:rPr>
          <w:rFonts w:ascii="Arial" w:hAnsi="Arial" w:cs="Arial"/>
          <w:b/>
          <w:i/>
        </w:rPr>
        <w:t>Child welfare inequalities should be a political priority</w:t>
      </w:r>
    </w:p>
    <w:p w14:paraId="301C6ED8" w14:textId="77777777" w:rsidR="009C4731" w:rsidRPr="000A1E36" w:rsidRDefault="009C4731" w:rsidP="000A1E36">
      <w:pPr>
        <w:spacing w:after="0" w:line="360" w:lineRule="auto"/>
        <w:jc w:val="both"/>
        <w:rPr>
          <w:rFonts w:ascii="Arial" w:hAnsi="Arial" w:cs="Arial"/>
        </w:rPr>
      </w:pPr>
      <w:r w:rsidRPr="000A1E36">
        <w:rPr>
          <w:rFonts w:ascii="Arial" w:hAnsi="Arial" w:cs="Arial"/>
        </w:rPr>
        <w:t>Although we often hear about the need to tackle inequalities in health and education, and the Welsh Government is working hard in these areas, child welfare inequalities are rarely considered. Given the disparity in intervention rates between more deprived and more affluent areas and the variation by ethnic category, child welfare inequalities need to be a similarly high priority.</w:t>
      </w:r>
    </w:p>
    <w:p w14:paraId="2891826F" w14:textId="77777777" w:rsidR="009C4731" w:rsidRPr="000A1E36" w:rsidRDefault="009C4731" w:rsidP="000A1E36">
      <w:pPr>
        <w:spacing w:after="0" w:line="360" w:lineRule="auto"/>
        <w:jc w:val="both"/>
        <w:rPr>
          <w:rFonts w:ascii="Arial" w:hAnsi="Arial" w:cs="Arial"/>
        </w:rPr>
      </w:pPr>
    </w:p>
    <w:p w14:paraId="4DD52D68" w14:textId="77777777" w:rsidR="009C4731" w:rsidRPr="000A1E36" w:rsidRDefault="009C4731" w:rsidP="000A1E36">
      <w:pPr>
        <w:spacing w:after="0" w:line="360" w:lineRule="auto"/>
        <w:jc w:val="both"/>
        <w:rPr>
          <w:rFonts w:ascii="Arial" w:hAnsi="Arial" w:cs="Arial"/>
          <w:b/>
          <w:i/>
        </w:rPr>
      </w:pPr>
      <w:r w:rsidRPr="000A1E36">
        <w:rPr>
          <w:rFonts w:ascii="Arial" w:hAnsi="Arial" w:cs="Arial"/>
          <w:b/>
          <w:i/>
        </w:rPr>
        <w:t>Putting child protection on the child poverty agenda</w:t>
      </w:r>
    </w:p>
    <w:p w14:paraId="063BDFED" w14:textId="77777777" w:rsidR="009C4731" w:rsidRPr="000A1E36" w:rsidRDefault="009C4731" w:rsidP="000A1E36">
      <w:pPr>
        <w:spacing w:after="0" w:line="360" w:lineRule="auto"/>
        <w:jc w:val="both"/>
        <w:rPr>
          <w:rFonts w:ascii="Arial" w:hAnsi="Arial" w:cs="Arial"/>
        </w:rPr>
      </w:pPr>
      <w:r w:rsidRPr="000A1E36">
        <w:rPr>
          <w:rFonts w:ascii="Arial" w:hAnsi="Arial" w:cs="Arial"/>
        </w:rPr>
        <w:t>In policy and practice, child protection and reducing child poverty tend to be separate domains. There are some understandable reasons for this – it is important to avoid any suggestion that all children in poor families are at risk of abuse. However, poverty is a crucial part of the context in which much child abuse and neglect takes place and large-scale prevention of harm to children is unlikely to be successful without attention to poverty.</w:t>
      </w:r>
    </w:p>
    <w:p w14:paraId="7145B03E" w14:textId="77777777" w:rsidR="009C4731" w:rsidRPr="000A1E36" w:rsidRDefault="009C4731" w:rsidP="000A1E36">
      <w:pPr>
        <w:spacing w:after="0" w:line="360" w:lineRule="auto"/>
        <w:jc w:val="both"/>
        <w:rPr>
          <w:rFonts w:ascii="Arial" w:hAnsi="Arial" w:cs="Arial"/>
        </w:rPr>
      </w:pPr>
    </w:p>
    <w:p w14:paraId="420A4537" w14:textId="77777777" w:rsidR="009C4731" w:rsidRPr="000A1E36" w:rsidRDefault="009C4731" w:rsidP="000A1E36">
      <w:pPr>
        <w:spacing w:after="0" w:line="360" w:lineRule="auto"/>
        <w:jc w:val="both"/>
        <w:rPr>
          <w:rFonts w:ascii="Arial" w:hAnsi="Arial" w:cs="Arial"/>
          <w:b/>
          <w:i/>
        </w:rPr>
      </w:pPr>
      <w:r w:rsidRPr="000A1E36">
        <w:rPr>
          <w:rFonts w:ascii="Arial" w:hAnsi="Arial" w:cs="Arial"/>
          <w:b/>
          <w:i/>
        </w:rPr>
        <w:t>Putting poverty on the adverse childhood experiences agenda</w:t>
      </w:r>
    </w:p>
    <w:p w14:paraId="1F0E18B6" w14:textId="77777777" w:rsidR="009C4731" w:rsidRPr="000A1E36" w:rsidRDefault="009C4731" w:rsidP="000A1E36">
      <w:pPr>
        <w:spacing w:after="0" w:line="360" w:lineRule="auto"/>
        <w:jc w:val="both"/>
        <w:rPr>
          <w:rFonts w:ascii="Arial" w:hAnsi="Arial" w:cs="Arial"/>
        </w:rPr>
      </w:pPr>
      <w:r w:rsidRPr="000A1E36">
        <w:rPr>
          <w:rFonts w:ascii="Arial" w:hAnsi="Arial" w:cs="Arial"/>
        </w:rPr>
        <w:t>Adverse childhood experiences (ACEs) have recently become a policy focus in Wales. This is to be welcomed, given their strong association with poor health outcomes in adulthood. The evidence base shows that ACEs have an effect over and above the experience of poverty. However, the social problems which cause ACEs are heavily concentrated in the most deprived areas. Poverty therefore needs to be on the ACE agenda in Wales and not separate from it.</w:t>
      </w:r>
    </w:p>
    <w:p w14:paraId="19872526" w14:textId="77777777" w:rsidR="009C4731" w:rsidRPr="000A1E36" w:rsidRDefault="009C4731" w:rsidP="000A1E36">
      <w:pPr>
        <w:spacing w:after="0" w:line="360" w:lineRule="auto"/>
        <w:jc w:val="both"/>
        <w:rPr>
          <w:rFonts w:ascii="Arial" w:hAnsi="Arial" w:cs="Arial"/>
        </w:rPr>
      </w:pPr>
    </w:p>
    <w:p w14:paraId="7AD6CDC3" w14:textId="77777777" w:rsidR="009C4731" w:rsidRPr="000A1E36" w:rsidRDefault="009C4731" w:rsidP="000A1E36">
      <w:pPr>
        <w:spacing w:after="0" w:line="360" w:lineRule="auto"/>
        <w:jc w:val="both"/>
        <w:rPr>
          <w:rFonts w:ascii="Arial" w:hAnsi="Arial" w:cs="Arial"/>
          <w:b/>
          <w:i/>
        </w:rPr>
      </w:pPr>
      <w:r w:rsidRPr="000A1E36">
        <w:rPr>
          <w:rFonts w:ascii="Arial" w:hAnsi="Arial" w:cs="Arial"/>
          <w:b/>
          <w:i/>
        </w:rPr>
        <w:t>Linking up poverty reduction and social services</w:t>
      </w:r>
    </w:p>
    <w:p w14:paraId="1DA0B544" w14:textId="77777777" w:rsidR="009C4731" w:rsidRPr="000A1E36" w:rsidRDefault="009C4731" w:rsidP="000A1E36">
      <w:pPr>
        <w:spacing w:after="0" w:line="360" w:lineRule="auto"/>
        <w:jc w:val="both"/>
        <w:rPr>
          <w:rFonts w:ascii="Arial" w:hAnsi="Arial" w:cs="Arial"/>
        </w:rPr>
      </w:pPr>
      <w:r w:rsidRPr="000A1E36">
        <w:rPr>
          <w:rFonts w:ascii="Arial" w:hAnsi="Arial" w:cs="Arial"/>
        </w:rPr>
        <w:t xml:space="preserve">It has become rather taken for granted that the work of children’s social services takes place largely in the poorest communities. The evidence presented in this report tells us that poverty reduction needs to be at the heart of social work intervention and not at the margins. In many </w:t>
      </w:r>
      <w:r w:rsidRPr="000A1E36">
        <w:rPr>
          <w:rFonts w:ascii="Arial" w:hAnsi="Arial" w:cs="Arial"/>
        </w:rPr>
        <w:lastRenderedPageBreak/>
        <w:t xml:space="preserve">families with deep-rooted problems, improving family incomes may not be sufficient to remove risk to children. However, it should be </w:t>
      </w:r>
      <w:r w:rsidRPr="000A1E36">
        <w:rPr>
          <w:rFonts w:ascii="Arial" w:hAnsi="Arial" w:cs="Arial"/>
          <w:i/>
        </w:rPr>
        <w:t>part</w:t>
      </w:r>
      <w:r w:rsidRPr="000A1E36">
        <w:rPr>
          <w:rFonts w:ascii="Arial" w:hAnsi="Arial" w:cs="Arial"/>
        </w:rPr>
        <w:t xml:space="preserve"> of the help provided. Regional partnership boards need to consider how social services can contribute to poverty reduction. </w:t>
      </w:r>
    </w:p>
    <w:p w14:paraId="70A8E88F" w14:textId="77777777" w:rsidR="009C4731" w:rsidRPr="000A1E36" w:rsidRDefault="009C4731" w:rsidP="000A1E36">
      <w:pPr>
        <w:spacing w:after="0" w:line="360" w:lineRule="auto"/>
        <w:jc w:val="both"/>
        <w:rPr>
          <w:rFonts w:ascii="Arial" w:hAnsi="Arial" w:cs="Arial"/>
        </w:rPr>
      </w:pPr>
    </w:p>
    <w:p w14:paraId="3956BC42" w14:textId="77777777" w:rsidR="009C4731" w:rsidRPr="000A1E36" w:rsidRDefault="009C4731" w:rsidP="000A1E36">
      <w:pPr>
        <w:spacing w:after="0" w:line="360" w:lineRule="auto"/>
        <w:jc w:val="both"/>
        <w:rPr>
          <w:rFonts w:ascii="Arial" w:hAnsi="Arial" w:cs="Arial"/>
          <w:b/>
          <w:i/>
        </w:rPr>
      </w:pPr>
      <w:r w:rsidRPr="000A1E36">
        <w:rPr>
          <w:rFonts w:ascii="Arial" w:hAnsi="Arial" w:cs="Arial"/>
          <w:b/>
          <w:i/>
        </w:rPr>
        <w:t>Better data, more research</w:t>
      </w:r>
    </w:p>
    <w:p w14:paraId="4F80FF8D" w14:textId="3725F2D2" w:rsidR="009C4731" w:rsidRPr="000A1E36" w:rsidRDefault="009C4731" w:rsidP="000A1E36">
      <w:pPr>
        <w:spacing w:after="0" w:line="360" w:lineRule="auto"/>
        <w:jc w:val="both"/>
        <w:rPr>
          <w:rFonts w:ascii="Arial" w:hAnsi="Arial" w:cs="Arial"/>
        </w:rPr>
      </w:pPr>
      <w:r w:rsidRPr="000A1E36">
        <w:rPr>
          <w:rFonts w:ascii="Arial" w:hAnsi="Arial" w:cs="Arial"/>
        </w:rPr>
        <w:t>We also need better data and more research. We need to know more from routine administrative data about the circumstances of individual families, including their socio-economic status. We also need postcode data routinely included in the children in need census so that researchers can continue to monitor child welfare inequalities at an area level. Most importantly</w:t>
      </w:r>
      <w:r w:rsidR="006223A8">
        <w:rPr>
          <w:rFonts w:ascii="Arial" w:hAnsi="Arial" w:cs="Arial"/>
        </w:rPr>
        <w:t>,</w:t>
      </w:r>
      <w:r w:rsidRPr="000A1E36">
        <w:rPr>
          <w:rFonts w:ascii="Arial" w:hAnsi="Arial" w:cs="Arial"/>
        </w:rPr>
        <w:t xml:space="preserve"> we need to know more about outcomes for children following state interventions and whether putting children in care improves their life chances.</w:t>
      </w:r>
    </w:p>
    <w:p w14:paraId="06E3A500" w14:textId="77777777" w:rsidR="009C4731" w:rsidRDefault="009C4731" w:rsidP="0063183C">
      <w:pPr>
        <w:spacing w:after="0" w:line="360" w:lineRule="auto"/>
      </w:pPr>
    </w:p>
    <w:p w14:paraId="336DDA16" w14:textId="77777777" w:rsidR="00BB38FE" w:rsidRDefault="00BB38FE">
      <w:pPr>
        <w:rPr>
          <w:rFonts w:ascii="Arial" w:eastAsiaTheme="majorEastAsia" w:hAnsi="Arial" w:cs="Arial"/>
          <w:b/>
          <w:bCs/>
          <w:color w:val="0070C0"/>
          <w:sz w:val="28"/>
          <w:szCs w:val="28"/>
        </w:rPr>
      </w:pPr>
      <w:r>
        <w:rPr>
          <w:rFonts w:ascii="Arial" w:hAnsi="Arial" w:cs="Arial"/>
          <w:color w:val="0070C0"/>
        </w:rPr>
        <w:br w:type="page"/>
      </w:r>
    </w:p>
    <w:p w14:paraId="0796D5A4" w14:textId="52B63721" w:rsidR="00FD7D94" w:rsidRPr="00FD7D94" w:rsidRDefault="00FD7D94" w:rsidP="00FD7D94">
      <w:pPr>
        <w:pStyle w:val="Heading1"/>
        <w:rPr>
          <w:rFonts w:ascii="Arial" w:hAnsi="Arial" w:cs="Arial"/>
          <w:color w:val="0070C0"/>
        </w:rPr>
      </w:pPr>
      <w:bookmarkStart w:id="37" w:name="_Toc475429204"/>
      <w:r w:rsidRPr="00FD7D94">
        <w:rPr>
          <w:rFonts w:ascii="Arial" w:hAnsi="Arial" w:cs="Arial"/>
          <w:color w:val="0070C0"/>
        </w:rPr>
        <w:lastRenderedPageBreak/>
        <w:t>References</w:t>
      </w:r>
      <w:bookmarkEnd w:id="37"/>
    </w:p>
    <w:p w14:paraId="408EBA69" w14:textId="77777777" w:rsidR="00FD7D94" w:rsidRDefault="00FD7D94" w:rsidP="00FD7D94">
      <w:pPr>
        <w:spacing w:after="0" w:line="360" w:lineRule="auto"/>
        <w:rPr>
          <w:rFonts w:ascii="Arial" w:hAnsi="Arial" w:cs="Arial"/>
        </w:rPr>
      </w:pPr>
    </w:p>
    <w:p w14:paraId="3E923313" w14:textId="730AFC0D" w:rsidR="00FD7D94" w:rsidRPr="00F10BCE" w:rsidRDefault="00FD7D94" w:rsidP="009C4731">
      <w:pPr>
        <w:spacing w:after="0" w:line="360" w:lineRule="auto"/>
        <w:jc w:val="both"/>
        <w:rPr>
          <w:rFonts w:ascii="Arial" w:hAnsi="Arial" w:cs="Arial"/>
        </w:rPr>
      </w:pPr>
      <w:r w:rsidRPr="00FD7D94">
        <w:rPr>
          <w:rFonts w:ascii="Arial" w:hAnsi="Arial" w:cs="Arial"/>
        </w:rPr>
        <w:t>Bywaters, P., Brady, G., Sparks, T., and Bos, E.</w:t>
      </w:r>
      <w:r w:rsidR="00DA6463">
        <w:rPr>
          <w:rFonts w:ascii="Arial" w:hAnsi="Arial" w:cs="Arial"/>
        </w:rPr>
        <w:t xml:space="preserve"> </w:t>
      </w:r>
      <w:r w:rsidRPr="00FD7D94">
        <w:rPr>
          <w:rFonts w:ascii="Arial" w:hAnsi="Arial" w:cs="Arial"/>
        </w:rPr>
        <w:t>2016</w:t>
      </w:r>
      <w:r w:rsidR="00DA6463">
        <w:rPr>
          <w:rFonts w:ascii="Arial" w:hAnsi="Arial" w:cs="Arial"/>
        </w:rPr>
        <w:t>.</w:t>
      </w:r>
      <w:r w:rsidRPr="00FD7D94">
        <w:rPr>
          <w:rFonts w:ascii="Arial" w:hAnsi="Arial" w:cs="Arial"/>
        </w:rPr>
        <w:t xml:space="preserve"> Child welfare inequalities: new evidence, further questions. </w:t>
      </w:r>
      <w:r w:rsidRPr="00FD7D94">
        <w:rPr>
          <w:rFonts w:ascii="Arial" w:hAnsi="Arial" w:cs="Arial"/>
          <w:i/>
        </w:rPr>
        <w:t>Child &amp; Family Social Work</w:t>
      </w:r>
      <w:r w:rsidRPr="00FD7D94">
        <w:rPr>
          <w:rFonts w:ascii="Arial" w:hAnsi="Arial" w:cs="Arial"/>
        </w:rPr>
        <w:t>, 21: 369–380. doi: 10.1111/cfs.12154.</w:t>
      </w:r>
    </w:p>
    <w:p w14:paraId="09BE2D15" w14:textId="77777777" w:rsidR="00AC6168" w:rsidRDefault="00AC6168" w:rsidP="00B4646F">
      <w:pPr>
        <w:spacing w:after="0" w:line="360" w:lineRule="auto"/>
        <w:jc w:val="both"/>
        <w:rPr>
          <w:rFonts w:ascii="Arial" w:hAnsi="Arial" w:cs="Arial"/>
        </w:rPr>
      </w:pPr>
    </w:p>
    <w:p w14:paraId="4B9C3A55" w14:textId="77777777" w:rsidR="00CF6F4D" w:rsidRPr="00CF6F4D" w:rsidRDefault="00CF6F4D">
      <w:pPr>
        <w:spacing w:after="0" w:line="360" w:lineRule="auto"/>
        <w:jc w:val="both"/>
        <w:rPr>
          <w:rFonts w:ascii="Arial" w:hAnsi="Arial" w:cs="Arial"/>
        </w:rPr>
      </w:pPr>
      <w:r w:rsidRPr="00CF6F4D">
        <w:rPr>
          <w:rFonts w:ascii="Arial" w:hAnsi="Arial" w:cs="Arial"/>
        </w:rPr>
        <w:t xml:space="preserve">Payne, R.A. and Abel, G.A. 2012. UK indices of multiple deprivation – a way to make comparisons across constituent countries easier. </w:t>
      </w:r>
      <w:r w:rsidRPr="00CF6F4D">
        <w:rPr>
          <w:rFonts w:ascii="Arial" w:hAnsi="Arial" w:cs="Arial"/>
          <w:i/>
        </w:rPr>
        <w:t>Health Statistics Quarterly. 53. pp.1-16</w:t>
      </w:r>
    </w:p>
    <w:p w14:paraId="3B69DE8D" w14:textId="77777777" w:rsidR="00CF6F4D" w:rsidRDefault="00CF6F4D">
      <w:pPr>
        <w:spacing w:after="0" w:line="360" w:lineRule="auto"/>
        <w:jc w:val="both"/>
        <w:rPr>
          <w:rFonts w:ascii="Arial" w:hAnsi="Arial" w:cs="Arial"/>
        </w:rPr>
      </w:pPr>
    </w:p>
    <w:p w14:paraId="1361288B" w14:textId="77777777" w:rsidR="00D837F3" w:rsidRPr="00D837F3" w:rsidRDefault="00D837F3">
      <w:pPr>
        <w:spacing w:after="0" w:line="360" w:lineRule="auto"/>
        <w:jc w:val="both"/>
        <w:rPr>
          <w:rFonts w:ascii="Arial" w:hAnsi="Arial" w:cs="Arial"/>
        </w:rPr>
      </w:pPr>
      <w:r w:rsidRPr="00D837F3">
        <w:rPr>
          <w:rFonts w:ascii="Arial" w:hAnsi="Arial" w:cs="Arial"/>
        </w:rPr>
        <w:t xml:space="preserve">Townsend, P. 1979. </w:t>
      </w:r>
      <w:r w:rsidRPr="00D837F3">
        <w:rPr>
          <w:rFonts w:ascii="Arial" w:hAnsi="Arial" w:cs="Arial"/>
          <w:i/>
        </w:rPr>
        <w:t>Poverty in the United Kingdom: A survey of household resources and standards of living</w:t>
      </w:r>
      <w:r w:rsidRPr="00D837F3">
        <w:rPr>
          <w:rFonts w:ascii="Arial" w:hAnsi="Arial" w:cs="Arial"/>
        </w:rPr>
        <w:t>. Berkeley: University of California Press</w:t>
      </w:r>
    </w:p>
    <w:p w14:paraId="434518A8" w14:textId="77777777" w:rsidR="00D837F3" w:rsidRDefault="00D837F3">
      <w:pPr>
        <w:spacing w:after="0" w:line="360" w:lineRule="auto"/>
        <w:jc w:val="both"/>
        <w:rPr>
          <w:rFonts w:ascii="Arial" w:hAnsi="Arial" w:cs="Arial"/>
        </w:rPr>
      </w:pPr>
    </w:p>
    <w:p w14:paraId="2DA0671E" w14:textId="2C5CCA6C" w:rsidR="00425FE5" w:rsidRPr="000A1E36" w:rsidRDefault="00425FE5">
      <w:pPr>
        <w:spacing w:after="0" w:line="360" w:lineRule="auto"/>
        <w:jc w:val="both"/>
        <w:rPr>
          <w:rFonts w:ascii="Arial" w:hAnsi="Arial" w:cs="Arial"/>
          <w:i/>
        </w:rPr>
      </w:pPr>
      <w:r>
        <w:rPr>
          <w:rFonts w:ascii="Arial" w:hAnsi="Arial" w:cs="Arial"/>
        </w:rPr>
        <w:t xml:space="preserve">Tudor Hart, J. 1971. The inverse care law. </w:t>
      </w:r>
      <w:r>
        <w:rPr>
          <w:rFonts w:ascii="Arial" w:hAnsi="Arial" w:cs="Arial"/>
          <w:i/>
        </w:rPr>
        <w:t>The Lancet. Saturday 2th February</w:t>
      </w:r>
      <w:r w:rsidR="00210359">
        <w:rPr>
          <w:rFonts w:ascii="Arial" w:hAnsi="Arial" w:cs="Arial"/>
          <w:i/>
        </w:rPr>
        <w:t xml:space="preserve"> 1971</w:t>
      </w:r>
      <w:r>
        <w:rPr>
          <w:rFonts w:ascii="Arial" w:hAnsi="Arial" w:cs="Arial"/>
          <w:i/>
        </w:rPr>
        <w:t>. pp.405 - 412</w:t>
      </w:r>
    </w:p>
    <w:sectPr w:rsidR="00425FE5" w:rsidRPr="000A1E36" w:rsidSect="003B67C4">
      <w:headerReference w:type="default" r:id="rId36"/>
      <w:footerReference w:type="defaul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3BBA" w14:textId="77777777" w:rsidR="0086699C" w:rsidRDefault="0086699C" w:rsidP="003B67C4">
      <w:pPr>
        <w:spacing w:after="0" w:line="240" w:lineRule="auto"/>
      </w:pPr>
      <w:r>
        <w:separator/>
      </w:r>
    </w:p>
  </w:endnote>
  <w:endnote w:type="continuationSeparator" w:id="0">
    <w:p w14:paraId="13D3425D" w14:textId="77777777" w:rsidR="0086699C" w:rsidRDefault="0086699C" w:rsidP="003B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50509"/>
      <w:docPartObj>
        <w:docPartGallery w:val="Page Numbers (Bottom of Page)"/>
        <w:docPartUnique/>
      </w:docPartObj>
    </w:sdtPr>
    <w:sdtEndPr>
      <w:rPr>
        <w:noProof/>
      </w:rPr>
    </w:sdtEndPr>
    <w:sdtContent>
      <w:p w14:paraId="777CB26A" w14:textId="77777777" w:rsidR="000A1E36" w:rsidRDefault="000A1E36" w:rsidP="00CF43E0">
        <w:pPr>
          <w:spacing w:after="0" w:line="360" w:lineRule="auto"/>
          <w:jc w:val="both"/>
        </w:pPr>
      </w:p>
      <w:p w14:paraId="47279DA2" w14:textId="05D589DE" w:rsidR="000A1E36" w:rsidRPr="00CF43E0" w:rsidRDefault="000A1E36" w:rsidP="00CF43E0">
        <w:pPr>
          <w:spacing w:after="0" w:line="360" w:lineRule="auto"/>
          <w:jc w:val="both"/>
          <w:rPr>
            <w:sz w:val="16"/>
            <w:szCs w:val="16"/>
          </w:rPr>
        </w:pPr>
        <w:r w:rsidRPr="00CF43E0">
          <w:rPr>
            <w:rFonts w:ascii="Arial" w:hAnsi="Arial" w:cs="Arial"/>
            <w:sz w:val="16"/>
            <w:szCs w:val="16"/>
          </w:rPr>
          <w:t xml:space="preserve">This study: Identifying and understanding inequalities in child welfare interventions: comparative studies in four UK countries was funded by The Nuffield Foundation. For more information please visit </w:t>
        </w:r>
        <w:hyperlink r:id="rId1" w:history="1">
          <w:r w:rsidRPr="00CF43E0">
            <w:rPr>
              <w:rStyle w:val="IntenseQuoteChar"/>
              <w:sz w:val="16"/>
              <w:szCs w:val="16"/>
            </w:rPr>
            <w:t>www.coventry.ac.uk/cwip</w:t>
          </w:r>
        </w:hyperlink>
        <w:r w:rsidRPr="00CF43E0">
          <w:rPr>
            <w:rFonts w:ascii="Arial" w:hAnsi="Arial" w:cs="Arial"/>
            <w:sz w:val="16"/>
            <w:szCs w:val="16"/>
          </w:rPr>
          <w:t>.</w:t>
        </w:r>
      </w:p>
      <w:p w14:paraId="55D734EE" w14:textId="5C30CF48" w:rsidR="000A1E36" w:rsidRDefault="000A1E36">
        <w:pPr>
          <w:pStyle w:val="Footer"/>
          <w:jc w:val="right"/>
        </w:pPr>
        <w:r>
          <w:fldChar w:fldCharType="begin"/>
        </w:r>
        <w:r>
          <w:instrText xml:space="preserve"> PAGE   \* MERGEFORMAT </w:instrText>
        </w:r>
        <w:r>
          <w:fldChar w:fldCharType="separate"/>
        </w:r>
        <w:r w:rsidR="00D0317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274B" w14:textId="77777777" w:rsidR="0086699C" w:rsidRDefault="0086699C" w:rsidP="003B67C4">
      <w:pPr>
        <w:spacing w:after="0" w:line="240" w:lineRule="auto"/>
      </w:pPr>
      <w:r>
        <w:separator/>
      </w:r>
    </w:p>
  </w:footnote>
  <w:footnote w:type="continuationSeparator" w:id="0">
    <w:p w14:paraId="4827A9D3" w14:textId="77777777" w:rsidR="0086699C" w:rsidRDefault="0086699C" w:rsidP="003B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0B53" w14:textId="719C4BE1" w:rsidR="000A1E36" w:rsidRDefault="000A1E36">
    <w:pPr>
      <w:pStyle w:val="Header"/>
    </w:pPr>
    <w:r>
      <w:rPr>
        <w:noProof/>
        <w:lang w:eastAsia="en-GB"/>
      </w:rPr>
      <w:drawing>
        <wp:anchor distT="0" distB="0" distL="114300" distR="114300" simplePos="0" relativeHeight="251661312" behindDoc="0" locked="0" layoutInCell="1" allowOverlap="1" wp14:anchorId="04ED11B9" wp14:editId="3B5176AF">
          <wp:simplePos x="0" y="0"/>
          <wp:positionH relativeFrom="margin">
            <wp:align>right</wp:align>
          </wp:positionH>
          <wp:positionV relativeFrom="paragraph">
            <wp:posOffset>-144780</wp:posOffset>
          </wp:positionV>
          <wp:extent cx="534670" cy="5067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670" cy="506730"/>
                  </a:xfrm>
                  <a:prstGeom prst="rect">
                    <a:avLst/>
                  </a:prstGeom>
                  <a:noFill/>
                </pic:spPr>
              </pic:pic>
            </a:graphicData>
          </a:graphic>
        </wp:anchor>
      </w:drawing>
    </w:r>
    <w:r w:rsidRPr="00171F08">
      <w:rPr>
        <w:noProof/>
        <w:lang w:eastAsia="en-GB"/>
      </w:rPr>
      <w:drawing>
        <wp:anchor distT="0" distB="0" distL="114300" distR="114300" simplePos="0" relativeHeight="251660288" behindDoc="0" locked="0" layoutInCell="1" allowOverlap="1" wp14:anchorId="338D5279" wp14:editId="1417EEDA">
          <wp:simplePos x="0" y="0"/>
          <wp:positionH relativeFrom="column">
            <wp:posOffset>-11430</wp:posOffset>
          </wp:positionH>
          <wp:positionV relativeFrom="paragraph">
            <wp:posOffset>-97155</wp:posOffset>
          </wp:positionV>
          <wp:extent cx="1059180" cy="359410"/>
          <wp:effectExtent l="0" t="0" r="7620" b="2540"/>
          <wp:wrapSquare wrapText="bothSides"/>
          <wp:docPr id="8" name="Picture 2" descr="Nuffield logo full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 logo full colour_small.jpg"/>
                  <pic:cNvPicPr/>
                </pic:nvPicPr>
                <pic:blipFill>
                  <a:blip r:embed="rId2" cstate="print"/>
                  <a:stretch>
                    <a:fillRect/>
                  </a:stretch>
                </pic:blipFill>
                <pic:spPr>
                  <a:xfrm>
                    <a:off x="0" y="0"/>
                    <a:ext cx="1059180" cy="359410"/>
                  </a:xfrm>
                  <a:prstGeom prst="rect">
                    <a:avLst/>
                  </a:prstGeom>
                </pic:spPr>
              </pic:pic>
            </a:graphicData>
          </a:graphic>
        </wp:anchor>
      </w:drawing>
    </w:r>
  </w:p>
  <w:p w14:paraId="34054D90" w14:textId="77777777" w:rsidR="000A1E36" w:rsidRDefault="000A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2DB"/>
    <w:multiLevelType w:val="hybridMultilevel"/>
    <w:tmpl w:val="B5423D46"/>
    <w:lvl w:ilvl="0" w:tplc="08090001">
      <w:start w:val="1"/>
      <w:numFmt w:val="bullet"/>
      <w:lvlText w:val=""/>
      <w:lvlJc w:val="left"/>
      <w:pPr>
        <w:ind w:left="11160" w:hanging="360"/>
      </w:pPr>
      <w:rPr>
        <w:rFonts w:ascii="Symbol" w:hAnsi="Symbol" w:hint="default"/>
      </w:rPr>
    </w:lvl>
    <w:lvl w:ilvl="1" w:tplc="08090003" w:tentative="1">
      <w:start w:val="1"/>
      <w:numFmt w:val="bullet"/>
      <w:lvlText w:val="o"/>
      <w:lvlJc w:val="left"/>
      <w:pPr>
        <w:ind w:left="11880" w:hanging="360"/>
      </w:pPr>
      <w:rPr>
        <w:rFonts w:ascii="Courier New" w:hAnsi="Courier New" w:cs="Courier New" w:hint="default"/>
      </w:rPr>
    </w:lvl>
    <w:lvl w:ilvl="2" w:tplc="08090005" w:tentative="1">
      <w:start w:val="1"/>
      <w:numFmt w:val="bullet"/>
      <w:lvlText w:val=""/>
      <w:lvlJc w:val="left"/>
      <w:pPr>
        <w:ind w:left="12600" w:hanging="360"/>
      </w:pPr>
      <w:rPr>
        <w:rFonts w:ascii="Wingdings" w:hAnsi="Wingdings" w:hint="default"/>
      </w:rPr>
    </w:lvl>
    <w:lvl w:ilvl="3" w:tplc="08090001" w:tentative="1">
      <w:start w:val="1"/>
      <w:numFmt w:val="bullet"/>
      <w:lvlText w:val=""/>
      <w:lvlJc w:val="left"/>
      <w:pPr>
        <w:ind w:left="13320" w:hanging="360"/>
      </w:pPr>
      <w:rPr>
        <w:rFonts w:ascii="Symbol" w:hAnsi="Symbol" w:hint="default"/>
      </w:rPr>
    </w:lvl>
    <w:lvl w:ilvl="4" w:tplc="08090003" w:tentative="1">
      <w:start w:val="1"/>
      <w:numFmt w:val="bullet"/>
      <w:lvlText w:val="o"/>
      <w:lvlJc w:val="left"/>
      <w:pPr>
        <w:ind w:left="14040" w:hanging="360"/>
      </w:pPr>
      <w:rPr>
        <w:rFonts w:ascii="Courier New" w:hAnsi="Courier New" w:cs="Courier New" w:hint="default"/>
      </w:rPr>
    </w:lvl>
    <w:lvl w:ilvl="5" w:tplc="08090005" w:tentative="1">
      <w:start w:val="1"/>
      <w:numFmt w:val="bullet"/>
      <w:lvlText w:val=""/>
      <w:lvlJc w:val="left"/>
      <w:pPr>
        <w:ind w:left="14760" w:hanging="360"/>
      </w:pPr>
      <w:rPr>
        <w:rFonts w:ascii="Wingdings" w:hAnsi="Wingdings" w:hint="default"/>
      </w:rPr>
    </w:lvl>
    <w:lvl w:ilvl="6" w:tplc="08090001" w:tentative="1">
      <w:start w:val="1"/>
      <w:numFmt w:val="bullet"/>
      <w:lvlText w:val=""/>
      <w:lvlJc w:val="left"/>
      <w:pPr>
        <w:ind w:left="15480" w:hanging="360"/>
      </w:pPr>
      <w:rPr>
        <w:rFonts w:ascii="Symbol" w:hAnsi="Symbol" w:hint="default"/>
      </w:rPr>
    </w:lvl>
    <w:lvl w:ilvl="7" w:tplc="08090003" w:tentative="1">
      <w:start w:val="1"/>
      <w:numFmt w:val="bullet"/>
      <w:lvlText w:val="o"/>
      <w:lvlJc w:val="left"/>
      <w:pPr>
        <w:ind w:left="16200" w:hanging="360"/>
      </w:pPr>
      <w:rPr>
        <w:rFonts w:ascii="Courier New" w:hAnsi="Courier New" w:cs="Courier New" w:hint="default"/>
      </w:rPr>
    </w:lvl>
    <w:lvl w:ilvl="8" w:tplc="08090005" w:tentative="1">
      <w:start w:val="1"/>
      <w:numFmt w:val="bullet"/>
      <w:lvlText w:val=""/>
      <w:lvlJc w:val="left"/>
      <w:pPr>
        <w:ind w:left="16920" w:hanging="360"/>
      </w:pPr>
      <w:rPr>
        <w:rFonts w:ascii="Wingdings" w:hAnsi="Wingdings" w:hint="default"/>
      </w:rPr>
    </w:lvl>
  </w:abstractNum>
  <w:abstractNum w:abstractNumId="1" w15:restartNumberingAfterBreak="0">
    <w:nsid w:val="01C76781"/>
    <w:multiLevelType w:val="hybridMultilevel"/>
    <w:tmpl w:val="232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65A14"/>
    <w:multiLevelType w:val="hybridMultilevel"/>
    <w:tmpl w:val="0CD80370"/>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252D1"/>
    <w:multiLevelType w:val="hybridMultilevel"/>
    <w:tmpl w:val="05527D72"/>
    <w:lvl w:ilvl="0" w:tplc="98B854B8">
      <w:start w:val="2"/>
      <w:numFmt w:val="bullet"/>
      <w:lvlText w:val="·"/>
      <w:lvlJc w:val="left"/>
      <w:pPr>
        <w:ind w:left="870" w:hanging="510"/>
      </w:pPr>
      <w:rPr>
        <w:rFonts w:ascii="Calibri" w:eastAsiaTheme="minorHAnsi" w:hAnsi="Calibri" w:cstheme="minorBidi" w:hint="default"/>
      </w:rPr>
    </w:lvl>
    <w:lvl w:ilvl="1" w:tplc="E60ACBB4">
      <w:start w:val="2"/>
      <w:numFmt w:val="bullet"/>
      <w:lvlText w:val="•"/>
      <w:lvlJc w:val="left"/>
      <w:pPr>
        <w:ind w:left="1590" w:hanging="51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01240"/>
    <w:multiLevelType w:val="hybridMultilevel"/>
    <w:tmpl w:val="A20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6115D"/>
    <w:multiLevelType w:val="hybridMultilevel"/>
    <w:tmpl w:val="B9AE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0845"/>
    <w:multiLevelType w:val="hybridMultilevel"/>
    <w:tmpl w:val="F9EC6C30"/>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164B0"/>
    <w:multiLevelType w:val="hybridMultilevel"/>
    <w:tmpl w:val="DDE6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6141A"/>
    <w:multiLevelType w:val="hybridMultilevel"/>
    <w:tmpl w:val="672A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8726F"/>
    <w:multiLevelType w:val="hybridMultilevel"/>
    <w:tmpl w:val="CE0C3DDC"/>
    <w:lvl w:ilvl="0" w:tplc="89588D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2348D"/>
    <w:multiLevelType w:val="hybridMultilevel"/>
    <w:tmpl w:val="6AB2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F972C3"/>
    <w:multiLevelType w:val="hybridMultilevel"/>
    <w:tmpl w:val="C9AA2A18"/>
    <w:lvl w:ilvl="0" w:tplc="73D2B712">
      <w:start w:val="1"/>
      <w:numFmt w:val="bullet"/>
      <w:lvlText w:val=""/>
      <w:lvlJc w:val="left"/>
      <w:pPr>
        <w:ind w:left="360" w:hanging="360"/>
      </w:pPr>
      <w:rPr>
        <w:rFonts w:ascii="Wingdings" w:hAnsi="Wingdings" w:hint="default"/>
        <w:color w:val="000000" w:themeColor="text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F16E16"/>
    <w:multiLevelType w:val="hybridMultilevel"/>
    <w:tmpl w:val="830242D8"/>
    <w:lvl w:ilvl="0" w:tplc="7208FD5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F531B"/>
    <w:multiLevelType w:val="hybridMultilevel"/>
    <w:tmpl w:val="32380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C707F"/>
    <w:multiLevelType w:val="hybridMultilevel"/>
    <w:tmpl w:val="0E1EDBAA"/>
    <w:lvl w:ilvl="0" w:tplc="98B854B8">
      <w:start w:val="2"/>
      <w:numFmt w:val="bullet"/>
      <w:lvlText w:val="·"/>
      <w:lvlJc w:val="left"/>
      <w:pPr>
        <w:ind w:left="870" w:hanging="51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47B67"/>
    <w:multiLevelType w:val="hybridMultilevel"/>
    <w:tmpl w:val="E44A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734A9"/>
    <w:multiLevelType w:val="hybridMultilevel"/>
    <w:tmpl w:val="0BB4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136C2"/>
    <w:multiLevelType w:val="hybridMultilevel"/>
    <w:tmpl w:val="C57815E0"/>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966DF"/>
    <w:multiLevelType w:val="hybridMultilevel"/>
    <w:tmpl w:val="7126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764EDA"/>
    <w:multiLevelType w:val="hybridMultilevel"/>
    <w:tmpl w:val="9F1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7743E"/>
    <w:multiLevelType w:val="hybridMultilevel"/>
    <w:tmpl w:val="90D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2372B"/>
    <w:multiLevelType w:val="hybridMultilevel"/>
    <w:tmpl w:val="87463396"/>
    <w:lvl w:ilvl="0" w:tplc="ADDC645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275F00"/>
    <w:multiLevelType w:val="hybridMultilevel"/>
    <w:tmpl w:val="AA4E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C3006"/>
    <w:multiLevelType w:val="hybridMultilevel"/>
    <w:tmpl w:val="35B0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14"/>
  </w:num>
  <w:num w:numId="5">
    <w:abstractNumId w:val="17"/>
  </w:num>
  <w:num w:numId="6">
    <w:abstractNumId w:val="7"/>
  </w:num>
  <w:num w:numId="7">
    <w:abstractNumId w:val="10"/>
  </w:num>
  <w:num w:numId="8">
    <w:abstractNumId w:val="20"/>
  </w:num>
  <w:num w:numId="9">
    <w:abstractNumId w:val="21"/>
  </w:num>
  <w:num w:numId="10">
    <w:abstractNumId w:val="6"/>
  </w:num>
  <w:num w:numId="11">
    <w:abstractNumId w:val="22"/>
  </w:num>
  <w:num w:numId="12">
    <w:abstractNumId w:val="0"/>
  </w:num>
  <w:num w:numId="13">
    <w:abstractNumId w:val="16"/>
  </w:num>
  <w:num w:numId="14">
    <w:abstractNumId w:val="5"/>
  </w:num>
  <w:num w:numId="15">
    <w:abstractNumId w:val="9"/>
  </w:num>
  <w:num w:numId="16">
    <w:abstractNumId w:val="2"/>
  </w:num>
  <w:num w:numId="17">
    <w:abstractNumId w:val="8"/>
  </w:num>
  <w:num w:numId="18">
    <w:abstractNumId w:val="12"/>
  </w:num>
  <w:num w:numId="19">
    <w:abstractNumId w:val="13"/>
  </w:num>
  <w:num w:numId="20">
    <w:abstractNumId w:val="1"/>
  </w:num>
  <w:num w:numId="21">
    <w:abstractNumId w:val="19"/>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4F"/>
    <w:rsid w:val="00002712"/>
    <w:rsid w:val="00005B16"/>
    <w:rsid w:val="000258C8"/>
    <w:rsid w:val="00030C3E"/>
    <w:rsid w:val="00037BA4"/>
    <w:rsid w:val="00042FE7"/>
    <w:rsid w:val="00043B6C"/>
    <w:rsid w:val="000465D1"/>
    <w:rsid w:val="00051437"/>
    <w:rsid w:val="000546EC"/>
    <w:rsid w:val="00055ED5"/>
    <w:rsid w:val="00060487"/>
    <w:rsid w:val="00061593"/>
    <w:rsid w:val="0006458D"/>
    <w:rsid w:val="00065E50"/>
    <w:rsid w:val="00072DA3"/>
    <w:rsid w:val="000861A8"/>
    <w:rsid w:val="000870B2"/>
    <w:rsid w:val="00096C1C"/>
    <w:rsid w:val="000A0534"/>
    <w:rsid w:val="000A1E36"/>
    <w:rsid w:val="000A75DF"/>
    <w:rsid w:val="000B40C9"/>
    <w:rsid w:val="000B679F"/>
    <w:rsid w:val="000C041C"/>
    <w:rsid w:val="000C7C79"/>
    <w:rsid w:val="000D67B0"/>
    <w:rsid w:val="000E17DB"/>
    <w:rsid w:val="000E1FBE"/>
    <w:rsid w:val="000E3510"/>
    <w:rsid w:val="000F12E3"/>
    <w:rsid w:val="000F2A14"/>
    <w:rsid w:val="00102E9D"/>
    <w:rsid w:val="00105380"/>
    <w:rsid w:val="00123C0A"/>
    <w:rsid w:val="001256A8"/>
    <w:rsid w:val="00127D51"/>
    <w:rsid w:val="00132256"/>
    <w:rsid w:val="001346AC"/>
    <w:rsid w:val="00134AC2"/>
    <w:rsid w:val="00137A28"/>
    <w:rsid w:val="001406A4"/>
    <w:rsid w:val="0016439F"/>
    <w:rsid w:val="001653F9"/>
    <w:rsid w:val="00167ECE"/>
    <w:rsid w:val="00171F08"/>
    <w:rsid w:val="00180DB1"/>
    <w:rsid w:val="00181FCC"/>
    <w:rsid w:val="001915F6"/>
    <w:rsid w:val="00196E41"/>
    <w:rsid w:val="001B143E"/>
    <w:rsid w:val="001B3281"/>
    <w:rsid w:val="001B5162"/>
    <w:rsid w:val="001D68C4"/>
    <w:rsid w:val="001E05CD"/>
    <w:rsid w:val="001E24F8"/>
    <w:rsid w:val="001E69D7"/>
    <w:rsid w:val="001E73AD"/>
    <w:rsid w:val="001F22E8"/>
    <w:rsid w:val="001F4831"/>
    <w:rsid w:val="001F6678"/>
    <w:rsid w:val="001F6CDE"/>
    <w:rsid w:val="001F7274"/>
    <w:rsid w:val="0020668A"/>
    <w:rsid w:val="00210359"/>
    <w:rsid w:val="00216341"/>
    <w:rsid w:val="00217173"/>
    <w:rsid w:val="002669C2"/>
    <w:rsid w:val="002700F7"/>
    <w:rsid w:val="00273E16"/>
    <w:rsid w:val="002768E7"/>
    <w:rsid w:val="00282047"/>
    <w:rsid w:val="002911FD"/>
    <w:rsid w:val="002A2EAE"/>
    <w:rsid w:val="002B6C73"/>
    <w:rsid w:val="002D5577"/>
    <w:rsid w:val="002E5399"/>
    <w:rsid w:val="002F59E1"/>
    <w:rsid w:val="002F646F"/>
    <w:rsid w:val="0030543C"/>
    <w:rsid w:val="00322F0D"/>
    <w:rsid w:val="003325A4"/>
    <w:rsid w:val="00340BE6"/>
    <w:rsid w:val="0034131E"/>
    <w:rsid w:val="003725C9"/>
    <w:rsid w:val="00376CDE"/>
    <w:rsid w:val="00377D1A"/>
    <w:rsid w:val="00384B0B"/>
    <w:rsid w:val="00387BFA"/>
    <w:rsid w:val="0039046C"/>
    <w:rsid w:val="0039201E"/>
    <w:rsid w:val="00396322"/>
    <w:rsid w:val="003A3E33"/>
    <w:rsid w:val="003B1E3F"/>
    <w:rsid w:val="003B3D29"/>
    <w:rsid w:val="003B41DE"/>
    <w:rsid w:val="003B4B8A"/>
    <w:rsid w:val="003B67C4"/>
    <w:rsid w:val="003C1FCB"/>
    <w:rsid w:val="003C5AAB"/>
    <w:rsid w:val="003D248E"/>
    <w:rsid w:val="003D35DC"/>
    <w:rsid w:val="003D5349"/>
    <w:rsid w:val="003D5F18"/>
    <w:rsid w:val="003D7ED4"/>
    <w:rsid w:val="003E4201"/>
    <w:rsid w:val="003F7989"/>
    <w:rsid w:val="004023A1"/>
    <w:rsid w:val="00406E90"/>
    <w:rsid w:val="00423B7D"/>
    <w:rsid w:val="00425FE5"/>
    <w:rsid w:val="00436328"/>
    <w:rsid w:val="00451DA0"/>
    <w:rsid w:val="00454C7A"/>
    <w:rsid w:val="00457237"/>
    <w:rsid w:val="00457B86"/>
    <w:rsid w:val="004620EC"/>
    <w:rsid w:val="004623F0"/>
    <w:rsid w:val="00466507"/>
    <w:rsid w:val="00467225"/>
    <w:rsid w:val="00482A08"/>
    <w:rsid w:val="00491EC7"/>
    <w:rsid w:val="004A2825"/>
    <w:rsid w:val="004D1E55"/>
    <w:rsid w:val="004D306D"/>
    <w:rsid w:val="004F0470"/>
    <w:rsid w:val="004F18D2"/>
    <w:rsid w:val="004F363E"/>
    <w:rsid w:val="004F5E09"/>
    <w:rsid w:val="00510199"/>
    <w:rsid w:val="005103C8"/>
    <w:rsid w:val="00511829"/>
    <w:rsid w:val="00513286"/>
    <w:rsid w:val="00521CD7"/>
    <w:rsid w:val="00522AB3"/>
    <w:rsid w:val="00523E25"/>
    <w:rsid w:val="00544ED4"/>
    <w:rsid w:val="0056493F"/>
    <w:rsid w:val="005710D2"/>
    <w:rsid w:val="00571BFA"/>
    <w:rsid w:val="00574A8E"/>
    <w:rsid w:val="00581A4A"/>
    <w:rsid w:val="005931BE"/>
    <w:rsid w:val="00595024"/>
    <w:rsid w:val="0059675C"/>
    <w:rsid w:val="005A452A"/>
    <w:rsid w:val="005A5F71"/>
    <w:rsid w:val="005B46C7"/>
    <w:rsid w:val="005B4F85"/>
    <w:rsid w:val="005B6941"/>
    <w:rsid w:val="005C09D9"/>
    <w:rsid w:val="005E187D"/>
    <w:rsid w:val="005F6042"/>
    <w:rsid w:val="005F7A20"/>
    <w:rsid w:val="006053B2"/>
    <w:rsid w:val="00606860"/>
    <w:rsid w:val="006223A8"/>
    <w:rsid w:val="006252D6"/>
    <w:rsid w:val="0063183C"/>
    <w:rsid w:val="0064598E"/>
    <w:rsid w:val="00662459"/>
    <w:rsid w:val="00662880"/>
    <w:rsid w:val="00664038"/>
    <w:rsid w:val="006749D5"/>
    <w:rsid w:val="00682719"/>
    <w:rsid w:val="006959D1"/>
    <w:rsid w:val="00697B2F"/>
    <w:rsid w:val="006A13DB"/>
    <w:rsid w:val="006A34BD"/>
    <w:rsid w:val="006A3534"/>
    <w:rsid w:val="006B38F5"/>
    <w:rsid w:val="006C0F48"/>
    <w:rsid w:val="006C1268"/>
    <w:rsid w:val="006C172D"/>
    <w:rsid w:val="006F47A8"/>
    <w:rsid w:val="00702D75"/>
    <w:rsid w:val="00712908"/>
    <w:rsid w:val="0071360F"/>
    <w:rsid w:val="0071503B"/>
    <w:rsid w:val="00722DD2"/>
    <w:rsid w:val="0072393E"/>
    <w:rsid w:val="00734D01"/>
    <w:rsid w:val="0074005E"/>
    <w:rsid w:val="00755464"/>
    <w:rsid w:val="007557FA"/>
    <w:rsid w:val="00760F70"/>
    <w:rsid w:val="00765ECE"/>
    <w:rsid w:val="00772D27"/>
    <w:rsid w:val="00772E7B"/>
    <w:rsid w:val="00776D38"/>
    <w:rsid w:val="00790B3A"/>
    <w:rsid w:val="007A5678"/>
    <w:rsid w:val="007A7E92"/>
    <w:rsid w:val="007B5AED"/>
    <w:rsid w:val="007F5C08"/>
    <w:rsid w:val="008040B3"/>
    <w:rsid w:val="008078FC"/>
    <w:rsid w:val="00820CF9"/>
    <w:rsid w:val="008211B0"/>
    <w:rsid w:val="008222B7"/>
    <w:rsid w:val="008224AD"/>
    <w:rsid w:val="00823B09"/>
    <w:rsid w:val="0083359F"/>
    <w:rsid w:val="008419A1"/>
    <w:rsid w:val="00866190"/>
    <w:rsid w:val="0086699C"/>
    <w:rsid w:val="00874DF0"/>
    <w:rsid w:val="00875746"/>
    <w:rsid w:val="008819F2"/>
    <w:rsid w:val="00890B04"/>
    <w:rsid w:val="008A2DE0"/>
    <w:rsid w:val="008A7C8E"/>
    <w:rsid w:val="008B02DB"/>
    <w:rsid w:val="008B0870"/>
    <w:rsid w:val="008B3B39"/>
    <w:rsid w:val="008B754F"/>
    <w:rsid w:val="008C0B74"/>
    <w:rsid w:val="008D0579"/>
    <w:rsid w:val="008D5CF7"/>
    <w:rsid w:val="008D76F3"/>
    <w:rsid w:val="008E35C8"/>
    <w:rsid w:val="008E3B66"/>
    <w:rsid w:val="008E59F3"/>
    <w:rsid w:val="008F44CA"/>
    <w:rsid w:val="00905312"/>
    <w:rsid w:val="00921979"/>
    <w:rsid w:val="00924309"/>
    <w:rsid w:val="00950BC8"/>
    <w:rsid w:val="0096401F"/>
    <w:rsid w:val="00972AE5"/>
    <w:rsid w:val="00973AAD"/>
    <w:rsid w:val="00980648"/>
    <w:rsid w:val="00990D41"/>
    <w:rsid w:val="009963DD"/>
    <w:rsid w:val="009B2088"/>
    <w:rsid w:val="009B3E98"/>
    <w:rsid w:val="009B3EF0"/>
    <w:rsid w:val="009B62B2"/>
    <w:rsid w:val="009C174F"/>
    <w:rsid w:val="009C4731"/>
    <w:rsid w:val="009C5331"/>
    <w:rsid w:val="009D12D8"/>
    <w:rsid w:val="009D14A1"/>
    <w:rsid w:val="009D178D"/>
    <w:rsid w:val="009F1542"/>
    <w:rsid w:val="009F1CD9"/>
    <w:rsid w:val="009F45B7"/>
    <w:rsid w:val="009F5C2B"/>
    <w:rsid w:val="009F7929"/>
    <w:rsid w:val="00A05039"/>
    <w:rsid w:val="00A063D5"/>
    <w:rsid w:val="00A17CBD"/>
    <w:rsid w:val="00A35A6F"/>
    <w:rsid w:val="00A400BE"/>
    <w:rsid w:val="00A4393B"/>
    <w:rsid w:val="00A4466C"/>
    <w:rsid w:val="00A45046"/>
    <w:rsid w:val="00A60F70"/>
    <w:rsid w:val="00A6145E"/>
    <w:rsid w:val="00A74D75"/>
    <w:rsid w:val="00A764CA"/>
    <w:rsid w:val="00A811BD"/>
    <w:rsid w:val="00A85223"/>
    <w:rsid w:val="00A956C8"/>
    <w:rsid w:val="00AA2B17"/>
    <w:rsid w:val="00AB781D"/>
    <w:rsid w:val="00AC6168"/>
    <w:rsid w:val="00AD42BD"/>
    <w:rsid w:val="00AD5CDA"/>
    <w:rsid w:val="00AE2D15"/>
    <w:rsid w:val="00AF0148"/>
    <w:rsid w:val="00AF267D"/>
    <w:rsid w:val="00B01306"/>
    <w:rsid w:val="00B1283A"/>
    <w:rsid w:val="00B312DE"/>
    <w:rsid w:val="00B34BC1"/>
    <w:rsid w:val="00B35729"/>
    <w:rsid w:val="00B414BF"/>
    <w:rsid w:val="00B447F3"/>
    <w:rsid w:val="00B44B7D"/>
    <w:rsid w:val="00B45AF6"/>
    <w:rsid w:val="00B4646F"/>
    <w:rsid w:val="00B5139E"/>
    <w:rsid w:val="00B53053"/>
    <w:rsid w:val="00B77DFB"/>
    <w:rsid w:val="00B95D78"/>
    <w:rsid w:val="00BA13C0"/>
    <w:rsid w:val="00BA284E"/>
    <w:rsid w:val="00BA2AF3"/>
    <w:rsid w:val="00BA443B"/>
    <w:rsid w:val="00BA64B4"/>
    <w:rsid w:val="00BB136C"/>
    <w:rsid w:val="00BB30EB"/>
    <w:rsid w:val="00BB38FE"/>
    <w:rsid w:val="00BB4596"/>
    <w:rsid w:val="00BB4856"/>
    <w:rsid w:val="00BB57C0"/>
    <w:rsid w:val="00BC207F"/>
    <w:rsid w:val="00BE3720"/>
    <w:rsid w:val="00BE4C3E"/>
    <w:rsid w:val="00BF13FA"/>
    <w:rsid w:val="00BF5BDC"/>
    <w:rsid w:val="00BF6253"/>
    <w:rsid w:val="00C10917"/>
    <w:rsid w:val="00C17792"/>
    <w:rsid w:val="00C3393F"/>
    <w:rsid w:val="00C34744"/>
    <w:rsid w:val="00C368EB"/>
    <w:rsid w:val="00C43E08"/>
    <w:rsid w:val="00C500F2"/>
    <w:rsid w:val="00C64F03"/>
    <w:rsid w:val="00C7483A"/>
    <w:rsid w:val="00C80353"/>
    <w:rsid w:val="00C84579"/>
    <w:rsid w:val="00C90801"/>
    <w:rsid w:val="00C918B9"/>
    <w:rsid w:val="00C91E03"/>
    <w:rsid w:val="00C9759A"/>
    <w:rsid w:val="00CA4117"/>
    <w:rsid w:val="00CB688B"/>
    <w:rsid w:val="00CC2A95"/>
    <w:rsid w:val="00CC4FDE"/>
    <w:rsid w:val="00CC67B8"/>
    <w:rsid w:val="00CD2CF8"/>
    <w:rsid w:val="00CD4DDF"/>
    <w:rsid w:val="00CD5891"/>
    <w:rsid w:val="00CD6211"/>
    <w:rsid w:val="00CE42D2"/>
    <w:rsid w:val="00CF43E0"/>
    <w:rsid w:val="00CF5EB3"/>
    <w:rsid w:val="00CF6F4D"/>
    <w:rsid w:val="00D03176"/>
    <w:rsid w:val="00D05905"/>
    <w:rsid w:val="00D07BA7"/>
    <w:rsid w:val="00D131CA"/>
    <w:rsid w:val="00D158B6"/>
    <w:rsid w:val="00D2181A"/>
    <w:rsid w:val="00D26673"/>
    <w:rsid w:val="00D317F6"/>
    <w:rsid w:val="00D323D2"/>
    <w:rsid w:val="00D33012"/>
    <w:rsid w:val="00D46E96"/>
    <w:rsid w:val="00D60766"/>
    <w:rsid w:val="00D6409F"/>
    <w:rsid w:val="00D67981"/>
    <w:rsid w:val="00D837F3"/>
    <w:rsid w:val="00D85F46"/>
    <w:rsid w:val="00D86F30"/>
    <w:rsid w:val="00D870EF"/>
    <w:rsid w:val="00DA156F"/>
    <w:rsid w:val="00DA47BC"/>
    <w:rsid w:val="00DA5F0D"/>
    <w:rsid w:val="00DA6463"/>
    <w:rsid w:val="00DB1EDC"/>
    <w:rsid w:val="00DB2C58"/>
    <w:rsid w:val="00DB319C"/>
    <w:rsid w:val="00DC5AF4"/>
    <w:rsid w:val="00DD66CE"/>
    <w:rsid w:val="00DD674B"/>
    <w:rsid w:val="00DF4078"/>
    <w:rsid w:val="00DF5D91"/>
    <w:rsid w:val="00DF6F8F"/>
    <w:rsid w:val="00DF7E19"/>
    <w:rsid w:val="00E030C7"/>
    <w:rsid w:val="00E06587"/>
    <w:rsid w:val="00E1754B"/>
    <w:rsid w:val="00E21B18"/>
    <w:rsid w:val="00E22A12"/>
    <w:rsid w:val="00E25FF7"/>
    <w:rsid w:val="00E26B4D"/>
    <w:rsid w:val="00E30443"/>
    <w:rsid w:val="00E312DB"/>
    <w:rsid w:val="00E3156B"/>
    <w:rsid w:val="00E32A86"/>
    <w:rsid w:val="00E3783B"/>
    <w:rsid w:val="00E52FEA"/>
    <w:rsid w:val="00E6170C"/>
    <w:rsid w:val="00E654F7"/>
    <w:rsid w:val="00E8084A"/>
    <w:rsid w:val="00E85E30"/>
    <w:rsid w:val="00E86655"/>
    <w:rsid w:val="00E93D44"/>
    <w:rsid w:val="00E93F6A"/>
    <w:rsid w:val="00E95052"/>
    <w:rsid w:val="00E964BC"/>
    <w:rsid w:val="00EA7FEA"/>
    <w:rsid w:val="00EB0CE5"/>
    <w:rsid w:val="00EB289D"/>
    <w:rsid w:val="00EB4F1E"/>
    <w:rsid w:val="00EC4EB1"/>
    <w:rsid w:val="00ED15CD"/>
    <w:rsid w:val="00ED5FFC"/>
    <w:rsid w:val="00EF2B74"/>
    <w:rsid w:val="00F02EF1"/>
    <w:rsid w:val="00F10BCE"/>
    <w:rsid w:val="00F264F7"/>
    <w:rsid w:val="00F318D8"/>
    <w:rsid w:val="00F401E0"/>
    <w:rsid w:val="00F418DA"/>
    <w:rsid w:val="00F46AB4"/>
    <w:rsid w:val="00F52318"/>
    <w:rsid w:val="00F549FE"/>
    <w:rsid w:val="00F557B7"/>
    <w:rsid w:val="00F6142E"/>
    <w:rsid w:val="00F61A04"/>
    <w:rsid w:val="00F64741"/>
    <w:rsid w:val="00F66179"/>
    <w:rsid w:val="00F77C0A"/>
    <w:rsid w:val="00F96CE3"/>
    <w:rsid w:val="00FA5120"/>
    <w:rsid w:val="00FA6891"/>
    <w:rsid w:val="00FB1AB3"/>
    <w:rsid w:val="00FB2BC5"/>
    <w:rsid w:val="00FC0852"/>
    <w:rsid w:val="00FC4D0E"/>
    <w:rsid w:val="00FD7D94"/>
    <w:rsid w:val="00FE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FBFC"/>
  <w15:docId w15:val="{B5E413E6-4F71-4DB8-84A6-849CE23E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8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2E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4F"/>
    <w:pPr>
      <w:ind w:left="720"/>
      <w:contextualSpacing/>
    </w:pPr>
  </w:style>
  <w:style w:type="character" w:styleId="Hyperlink">
    <w:name w:val="Hyperlink"/>
    <w:basedOn w:val="DefaultParagraphFont"/>
    <w:uiPriority w:val="99"/>
    <w:unhideWhenUsed/>
    <w:rsid w:val="00BE3720"/>
    <w:rPr>
      <w:color w:val="0000FF" w:themeColor="hyperlink"/>
      <w:u w:val="single"/>
    </w:rPr>
  </w:style>
  <w:style w:type="character" w:styleId="CommentReference">
    <w:name w:val="annotation reference"/>
    <w:uiPriority w:val="99"/>
    <w:semiHidden/>
    <w:unhideWhenUsed/>
    <w:rsid w:val="00BE3720"/>
    <w:rPr>
      <w:sz w:val="16"/>
      <w:szCs w:val="16"/>
    </w:rPr>
  </w:style>
  <w:style w:type="paragraph" w:styleId="CommentText">
    <w:name w:val="annotation text"/>
    <w:basedOn w:val="Normal"/>
    <w:link w:val="CommentTextChar"/>
    <w:uiPriority w:val="99"/>
    <w:semiHidden/>
    <w:unhideWhenUsed/>
    <w:rsid w:val="00BE3720"/>
    <w:pPr>
      <w:spacing w:after="0" w:line="240" w:lineRule="auto"/>
    </w:pPr>
    <w:rPr>
      <w:rFonts w:ascii="Arial" w:eastAsia="Times" w:hAnsi="Arial" w:cs="Arial"/>
      <w:sz w:val="20"/>
      <w:szCs w:val="20"/>
    </w:rPr>
  </w:style>
  <w:style w:type="character" w:customStyle="1" w:styleId="CommentTextChar">
    <w:name w:val="Comment Text Char"/>
    <w:basedOn w:val="DefaultParagraphFont"/>
    <w:link w:val="CommentText"/>
    <w:uiPriority w:val="99"/>
    <w:semiHidden/>
    <w:rsid w:val="00BE3720"/>
    <w:rPr>
      <w:rFonts w:ascii="Arial" w:eastAsia="Times" w:hAnsi="Arial" w:cs="Arial"/>
      <w:sz w:val="20"/>
      <w:szCs w:val="20"/>
    </w:rPr>
  </w:style>
  <w:style w:type="paragraph" w:styleId="BalloonText">
    <w:name w:val="Balloon Text"/>
    <w:basedOn w:val="Normal"/>
    <w:link w:val="BalloonTextChar"/>
    <w:uiPriority w:val="99"/>
    <w:semiHidden/>
    <w:unhideWhenUsed/>
    <w:rsid w:val="00BE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0F7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60F70"/>
    <w:rPr>
      <w:rFonts w:ascii="Arial" w:eastAsia="Times" w:hAnsi="Arial" w:cs="Arial"/>
      <w:b/>
      <w:bCs/>
      <w:sz w:val="20"/>
      <w:szCs w:val="20"/>
    </w:rPr>
  </w:style>
  <w:style w:type="character" w:styleId="FollowedHyperlink">
    <w:name w:val="FollowedHyperlink"/>
    <w:basedOn w:val="DefaultParagraphFont"/>
    <w:uiPriority w:val="99"/>
    <w:semiHidden/>
    <w:unhideWhenUsed/>
    <w:rsid w:val="00132256"/>
    <w:rPr>
      <w:color w:val="800080" w:themeColor="followedHyperlink"/>
      <w:u w:val="single"/>
    </w:rPr>
  </w:style>
  <w:style w:type="character" w:customStyle="1" w:styleId="apple-converted-space">
    <w:name w:val="apple-converted-space"/>
    <w:basedOn w:val="DefaultParagraphFont"/>
    <w:rsid w:val="006A13DB"/>
  </w:style>
  <w:style w:type="character" w:customStyle="1" w:styleId="Heading1Char">
    <w:name w:val="Heading 1 Char"/>
    <w:basedOn w:val="DefaultParagraphFont"/>
    <w:link w:val="Heading1"/>
    <w:uiPriority w:val="9"/>
    <w:rsid w:val="00990D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8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C4"/>
  </w:style>
  <w:style w:type="paragraph" w:styleId="Footer">
    <w:name w:val="footer"/>
    <w:basedOn w:val="Normal"/>
    <w:link w:val="FooterChar"/>
    <w:uiPriority w:val="99"/>
    <w:unhideWhenUsed/>
    <w:rsid w:val="003B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C4"/>
  </w:style>
  <w:style w:type="paragraph" w:styleId="IntenseQuote">
    <w:name w:val="Intense Quote"/>
    <w:basedOn w:val="Normal"/>
    <w:next w:val="Normal"/>
    <w:link w:val="IntenseQuoteChar"/>
    <w:uiPriority w:val="30"/>
    <w:qFormat/>
    <w:rsid w:val="00CF43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43E0"/>
    <w:rPr>
      <w:b/>
      <w:bCs/>
      <w:i/>
      <w:iCs/>
      <w:color w:val="4F81BD" w:themeColor="accent1"/>
    </w:rPr>
  </w:style>
  <w:style w:type="paragraph" w:styleId="TOCHeading">
    <w:name w:val="TOC Heading"/>
    <w:basedOn w:val="Heading1"/>
    <w:next w:val="Normal"/>
    <w:uiPriority w:val="39"/>
    <w:semiHidden/>
    <w:unhideWhenUsed/>
    <w:qFormat/>
    <w:rsid w:val="00F10BCE"/>
    <w:pPr>
      <w:outlineLvl w:val="9"/>
    </w:pPr>
    <w:rPr>
      <w:lang w:val="en-US" w:eastAsia="ja-JP"/>
    </w:rPr>
  </w:style>
  <w:style w:type="paragraph" w:styleId="TOC2">
    <w:name w:val="toc 2"/>
    <w:basedOn w:val="Normal"/>
    <w:next w:val="Normal"/>
    <w:autoRedefine/>
    <w:uiPriority w:val="39"/>
    <w:unhideWhenUsed/>
    <w:rsid w:val="00466507"/>
    <w:pPr>
      <w:spacing w:after="100"/>
      <w:ind w:left="220"/>
    </w:pPr>
  </w:style>
  <w:style w:type="paragraph" w:styleId="TOC1">
    <w:name w:val="toc 1"/>
    <w:basedOn w:val="Normal"/>
    <w:next w:val="Normal"/>
    <w:autoRedefine/>
    <w:uiPriority w:val="39"/>
    <w:unhideWhenUsed/>
    <w:rsid w:val="00F66179"/>
    <w:pPr>
      <w:tabs>
        <w:tab w:val="right" w:leader="dot" w:pos="9016"/>
      </w:tabs>
      <w:spacing w:after="100"/>
    </w:pPr>
    <w:rPr>
      <w:rFonts w:ascii="Arial" w:hAnsi="Arial" w:cs="Arial"/>
      <w:b/>
      <w:noProof/>
    </w:rPr>
  </w:style>
  <w:style w:type="table" w:styleId="TableGrid">
    <w:name w:val="Table Grid"/>
    <w:basedOn w:val="TableNormal"/>
    <w:uiPriority w:val="59"/>
    <w:rsid w:val="0009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2E9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35A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4267">
      <w:bodyDiv w:val="1"/>
      <w:marLeft w:val="0"/>
      <w:marRight w:val="0"/>
      <w:marTop w:val="0"/>
      <w:marBottom w:val="0"/>
      <w:divBdr>
        <w:top w:val="none" w:sz="0" w:space="0" w:color="auto"/>
        <w:left w:val="none" w:sz="0" w:space="0" w:color="auto"/>
        <w:bottom w:val="none" w:sz="0" w:space="0" w:color="auto"/>
        <w:right w:val="none" w:sz="0" w:space="0" w:color="auto"/>
      </w:divBdr>
    </w:div>
    <w:div w:id="1294797085">
      <w:bodyDiv w:val="1"/>
      <w:marLeft w:val="0"/>
      <w:marRight w:val="0"/>
      <w:marTop w:val="0"/>
      <w:marBottom w:val="0"/>
      <w:divBdr>
        <w:top w:val="none" w:sz="0" w:space="0" w:color="auto"/>
        <w:left w:val="none" w:sz="0" w:space="0" w:color="auto"/>
        <w:bottom w:val="none" w:sz="0" w:space="0" w:color="auto"/>
        <w:right w:val="none" w:sz="0" w:space="0" w:color="auto"/>
      </w:divBdr>
    </w:div>
    <w:div w:id="1362365093">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20812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png"/></Relationships>
</file>

<file path=word/_rels/footer1.xml.rels><?xml version="1.0" encoding="UTF-8" standalone="yes"?>
<Relationships xmlns="http://schemas.openxmlformats.org/package/2006/relationships"><Relationship Id="rId1" Type="http://schemas.openxmlformats.org/officeDocument/2006/relationships/hyperlink" Target="http://www.coventry.ac.uk/cw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3489-5DD2-4304-8A8B-CA41890A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5497</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paulandolwen</dc:creator>
  <cp:lastModifiedBy>Paul Bywaters</cp:lastModifiedBy>
  <cp:revision>2</cp:revision>
  <cp:lastPrinted>2016-02-11T09:02:00Z</cp:lastPrinted>
  <dcterms:created xsi:type="dcterms:W3CDTF">2017-02-27T08:28:00Z</dcterms:created>
  <dcterms:modified xsi:type="dcterms:W3CDTF">2017-02-27T08:28:00Z</dcterms:modified>
</cp:coreProperties>
</file>