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79F43" w14:textId="77777777" w:rsidR="00F44D05" w:rsidRDefault="00F44D05" w:rsidP="000448ED">
      <w:pPr>
        <w:pStyle w:val="Heading1"/>
      </w:pPr>
      <w:r w:rsidRPr="00F44D05">
        <w:t xml:space="preserve">Identifying and Understanding Inequalities in Child Welfare Intervention Rates: Quantitative Methodology Technical Paper </w:t>
      </w:r>
    </w:p>
    <w:p w14:paraId="7510F956" w14:textId="77777777" w:rsidR="000448ED" w:rsidRDefault="000448ED" w:rsidP="00F44D05">
      <w:pPr>
        <w:spacing w:after="0" w:line="240" w:lineRule="auto"/>
        <w:contextualSpacing/>
        <w:rPr>
          <w:rFonts w:ascii="Calibri Light" w:eastAsia="Times New Roman" w:hAnsi="Calibri Light" w:cs="Times New Roman"/>
          <w:spacing w:val="-10"/>
          <w:kern w:val="28"/>
        </w:rPr>
      </w:pPr>
    </w:p>
    <w:p w14:paraId="68971148" w14:textId="557B572A" w:rsidR="00AC3272" w:rsidRPr="00AC3272" w:rsidRDefault="00AC3272" w:rsidP="00F44D05">
      <w:pPr>
        <w:spacing w:after="0" w:line="240" w:lineRule="auto"/>
        <w:contextualSpacing/>
        <w:rPr>
          <w:rFonts w:ascii="Calibri Light" w:eastAsia="Times New Roman" w:hAnsi="Calibri Light" w:cs="Times New Roman"/>
          <w:spacing w:val="-10"/>
          <w:kern w:val="28"/>
        </w:rPr>
      </w:pPr>
      <w:r>
        <w:rPr>
          <w:rFonts w:ascii="Calibri Light" w:eastAsia="Times New Roman" w:hAnsi="Calibri Light" w:cs="Times New Roman"/>
          <w:spacing w:val="-10"/>
          <w:kern w:val="28"/>
        </w:rPr>
        <w:t>Paul Bywaters, Geraldine Brady, Chantel Jones, Tim Sparks, Claire McCartan, Lisa Bunting, Jade Hooper, Marina Shapira, Brigid Daniel, Martin Elliott, Jonathan Scourfield</w:t>
      </w:r>
    </w:p>
    <w:p w14:paraId="5975A9BA" w14:textId="77777777" w:rsidR="00F44D05" w:rsidRDefault="00F44D05" w:rsidP="00992958">
      <w:pPr>
        <w:spacing w:line="256" w:lineRule="auto"/>
        <w:jc w:val="both"/>
        <w:rPr>
          <w:rFonts w:ascii="Calibri" w:eastAsia="Calibri" w:hAnsi="Calibri" w:cs="Times New Roman"/>
        </w:rPr>
      </w:pPr>
    </w:p>
    <w:p w14:paraId="6DE0236A" w14:textId="4ABB833B" w:rsidR="00987258" w:rsidRDefault="00987258" w:rsidP="00992958">
      <w:pPr>
        <w:spacing w:line="256" w:lineRule="auto"/>
        <w:jc w:val="both"/>
        <w:rPr>
          <w:rFonts w:ascii="Calibri" w:eastAsia="Calibri" w:hAnsi="Calibri" w:cs="Times New Roman"/>
        </w:rPr>
      </w:pPr>
      <w:r>
        <w:rPr>
          <w:rFonts w:ascii="Calibri" w:eastAsia="Calibri" w:hAnsi="Calibri" w:cs="Times New Roman"/>
        </w:rPr>
        <w:t>August 2017</w:t>
      </w:r>
    </w:p>
    <w:p w14:paraId="15202F74" w14:textId="77777777" w:rsidR="00F160EF" w:rsidRDefault="00F160EF">
      <w:pPr>
        <w:rPr>
          <w:rFonts w:ascii="Calibri Light" w:eastAsia="Calibri" w:hAnsi="Calibri Light" w:cs="Times New Roman"/>
          <w:color w:val="2E74B5" w:themeColor="accent1" w:themeShade="BF"/>
          <w:sz w:val="26"/>
          <w:szCs w:val="26"/>
        </w:rPr>
      </w:pPr>
      <w:r>
        <w:rPr>
          <w:rFonts w:eastAsia="Calibri"/>
        </w:rPr>
        <w:br w:type="page"/>
      </w:r>
    </w:p>
    <w:p w14:paraId="273A51C7" w14:textId="0CF10381" w:rsidR="000448ED" w:rsidRDefault="000448ED" w:rsidP="00F160EF">
      <w:pPr>
        <w:pStyle w:val="Heading1"/>
        <w:rPr>
          <w:rFonts w:eastAsia="Calibri"/>
        </w:rPr>
      </w:pPr>
      <w:r>
        <w:rPr>
          <w:rFonts w:eastAsia="Calibri"/>
        </w:rPr>
        <w:lastRenderedPageBreak/>
        <w:t>Contents</w:t>
      </w:r>
    </w:p>
    <w:p w14:paraId="2464F790" w14:textId="507A2255" w:rsidR="000448ED" w:rsidRDefault="000448ED" w:rsidP="00547AC8">
      <w:pPr>
        <w:pStyle w:val="Heading2"/>
      </w:pPr>
      <w:r>
        <w:t>Introduction</w:t>
      </w:r>
    </w:p>
    <w:p w14:paraId="7883FA9B" w14:textId="6BBAFF0F" w:rsidR="000448ED" w:rsidRDefault="000448ED" w:rsidP="00547AC8">
      <w:pPr>
        <w:pStyle w:val="ListParagraph"/>
        <w:numPr>
          <w:ilvl w:val="0"/>
          <w:numId w:val="23"/>
        </w:numPr>
      </w:pPr>
      <w:r>
        <w:t>Purpose</w:t>
      </w:r>
    </w:p>
    <w:p w14:paraId="7A320371" w14:textId="7FD7C9C6" w:rsidR="000448ED" w:rsidRDefault="000448ED" w:rsidP="00547AC8">
      <w:pPr>
        <w:pStyle w:val="ListParagraph"/>
        <w:numPr>
          <w:ilvl w:val="0"/>
          <w:numId w:val="23"/>
        </w:numPr>
      </w:pPr>
      <w:r>
        <w:t>Forms of Intervention</w:t>
      </w:r>
    </w:p>
    <w:p w14:paraId="1766A757" w14:textId="582E6741" w:rsidR="00547AC8" w:rsidRDefault="00547AC8" w:rsidP="00F160EF">
      <w:pPr>
        <w:spacing w:after="0"/>
        <w:rPr>
          <w:rFonts w:ascii="Calibri Light" w:eastAsia="Times New Roman" w:hAnsi="Calibri Light" w:cs="Times New Roman"/>
          <w:color w:val="2E74B5" w:themeColor="accent1" w:themeShade="BF"/>
          <w:sz w:val="26"/>
          <w:szCs w:val="26"/>
        </w:rPr>
      </w:pPr>
      <w:r>
        <w:rPr>
          <w:rFonts w:ascii="Calibri Light" w:eastAsia="Times New Roman" w:hAnsi="Calibri Light" w:cs="Times New Roman"/>
          <w:color w:val="2E74B5" w:themeColor="accent1" w:themeShade="BF"/>
          <w:sz w:val="26"/>
          <w:szCs w:val="26"/>
        </w:rPr>
        <w:t>Data Collection</w:t>
      </w:r>
    </w:p>
    <w:p w14:paraId="2C095701" w14:textId="77777777" w:rsidR="003B4D0F" w:rsidRDefault="000448ED" w:rsidP="003B4D0F">
      <w:pPr>
        <w:pStyle w:val="ListParagraph"/>
        <w:numPr>
          <w:ilvl w:val="0"/>
          <w:numId w:val="24"/>
        </w:numPr>
        <w:rPr>
          <w:rFonts w:eastAsia="Times New Roman" w:cstheme="minorHAnsi"/>
        </w:rPr>
      </w:pPr>
      <w:r w:rsidRPr="00547AC8">
        <w:rPr>
          <w:rFonts w:eastAsia="Times New Roman" w:cstheme="minorHAnsi"/>
        </w:rPr>
        <w:t xml:space="preserve">National Children’s Services </w:t>
      </w:r>
      <w:r w:rsidR="003B4D0F">
        <w:rPr>
          <w:rFonts w:eastAsia="Times New Roman" w:cstheme="minorHAnsi"/>
        </w:rPr>
        <w:t>Data Collections</w:t>
      </w:r>
    </w:p>
    <w:p w14:paraId="4D418E29" w14:textId="7D5B8E9C" w:rsidR="000448ED" w:rsidRPr="003B4D0F" w:rsidRDefault="000448ED" w:rsidP="003B4D0F">
      <w:pPr>
        <w:pStyle w:val="ListParagraph"/>
        <w:numPr>
          <w:ilvl w:val="0"/>
          <w:numId w:val="24"/>
        </w:numPr>
        <w:rPr>
          <w:rFonts w:eastAsia="Times New Roman" w:cstheme="minorHAnsi"/>
        </w:rPr>
      </w:pPr>
      <w:r w:rsidRPr="003B4D0F">
        <w:rPr>
          <w:rFonts w:eastAsia="Times New Roman" w:cstheme="minorHAnsi"/>
        </w:rPr>
        <w:t>Census date</w:t>
      </w:r>
    </w:p>
    <w:p w14:paraId="7AAD2B09" w14:textId="412BF7D3" w:rsidR="000448ED" w:rsidRPr="00547AC8" w:rsidRDefault="000448ED" w:rsidP="00547AC8">
      <w:pPr>
        <w:pStyle w:val="ListParagraph"/>
        <w:numPr>
          <w:ilvl w:val="0"/>
          <w:numId w:val="24"/>
        </w:numPr>
        <w:rPr>
          <w:rFonts w:cstheme="minorHAnsi"/>
        </w:rPr>
      </w:pPr>
      <w:r w:rsidRPr="00547AC8">
        <w:rPr>
          <w:rFonts w:cstheme="minorHAnsi"/>
        </w:rPr>
        <w:t>Content</w:t>
      </w:r>
    </w:p>
    <w:p w14:paraId="66F78812" w14:textId="029E32D3" w:rsidR="000448ED" w:rsidRPr="00547AC8" w:rsidRDefault="000448ED" w:rsidP="00547AC8">
      <w:pPr>
        <w:pStyle w:val="ListParagraph"/>
        <w:numPr>
          <w:ilvl w:val="0"/>
          <w:numId w:val="24"/>
        </w:numPr>
        <w:rPr>
          <w:rFonts w:cstheme="minorHAnsi"/>
        </w:rPr>
      </w:pPr>
      <w:r w:rsidRPr="00547AC8">
        <w:rPr>
          <w:rFonts w:cstheme="minorHAnsi"/>
        </w:rPr>
        <w:t>Neighbourhoods</w:t>
      </w:r>
    </w:p>
    <w:p w14:paraId="0A108C04" w14:textId="7C592798" w:rsidR="000448ED" w:rsidRPr="00547AC8" w:rsidRDefault="000448ED" w:rsidP="00547AC8">
      <w:pPr>
        <w:pStyle w:val="ListParagraph"/>
        <w:numPr>
          <w:ilvl w:val="0"/>
          <w:numId w:val="24"/>
        </w:numPr>
        <w:spacing w:after="0"/>
        <w:rPr>
          <w:rFonts w:cstheme="minorHAnsi"/>
        </w:rPr>
      </w:pPr>
      <w:r w:rsidRPr="00547AC8">
        <w:rPr>
          <w:rFonts w:cstheme="minorHAnsi"/>
        </w:rPr>
        <w:t>Deprivation</w:t>
      </w:r>
    </w:p>
    <w:p w14:paraId="37D8343F" w14:textId="54346230" w:rsidR="000448ED" w:rsidRPr="00547AC8" w:rsidRDefault="000448ED" w:rsidP="00547AC8">
      <w:pPr>
        <w:pStyle w:val="ListParagraph"/>
        <w:numPr>
          <w:ilvl w:val="0"/>
          <w:numId w:val="24"/>
        </w:numPr>
        <w:spacing w:after="0"/>
        <w:rPr>
          <w:rFonts w:cstheme="minorHAnsi"/>
        </w:rPr>
      </w:pPr>
      <w:r w:rsidRPr="00547AC8">
        <w:rPr>
          <w:rFonts w:cstheme="minorHAnsi"/>
        </w:rPr>
        <w:t>Population</w:t>
      </w:r>
    </w:p>
    <w:p w14:paraId="29AFA0F0" w14:textId="77777777" w:rsidR="00547AC8" w:rsidRPr="00547AC8" w:rsidRDefault="000448ED" w:rsidP="008B0C35">
      <w:pPr>
        <w:pStyle w:val="ListParagraph"/>
        <w:numPr>
          <w:ilvl w:val="0"/>
          <w:numId w:val="24"/>
        </w:numPr>
        <w:spacing w:after="0"/>
      </w:pPr>
      <w:r w:rsidRPr="00547AC8">
        <w:rPr>
          <w:rFonts w:cstheme="minorHAnsi"/>
        </w:rPr>
        <w:t>Local Authorities</w:t>
      </w:r>
    </w:p>
    <w:p w14:paraId="51B62664" w14:textId="51BDDCB8" w:rsidR="000448ED" w:rsidRDefault="000448ED" w:rsidP="00F160EF">
      <w:pPr>
        <w:pStyle w:val="ListParagraph"/>
        <w:numPr>
          <w:ilvl w:val="0"/>
          <w:numId w:val="24"/>
        </w:numPr>
        <w:spacing w:after="0"/>
        <w:ind w:left="714" w:hanging="357"/>
      </w:pPr>
      <w:r>
        <w:t>Sampling</w:t>
      </w:r>
    </w:p>
    <w:p w14:paraId="7BC96E42" w14:textId="77777777" w:rsidR="00547AC8" w:rsidRDefault="00547AC8" w:rsidP="003F0695">
      <w:pPr>
        <w:spacing w:after="0"/>
      </w:pPr>
    </w:p>
    <w:p w14:paraId="343BF074" w14:textId="67A5EA8C" w:rsidR="000448ED" w:rsidRDefault="000448ED" w:rsidP="00F160EF">
      <w:pPr>
        <w:pStyle w:val="Heading2"/>
        <w:spacing w:before="0" w:line="257" w:lineRule="auto"/>
      </w:pPr>
      <w:r>
        <w:t>Ethics</w:t>
      </w:r>
      <w:r w:rsidR="00547AC8">
        <w:t xml:space="preserve"> and Access</w:t>
      </w:r>
    </w:p>
    <w:p w14:paraId="2AFE4072" w14:textId="77777777" w:rsidR="00547AC8" w:rsidRDefault="00547AC8" w:rsidP="00547AC8">
      <w:pPr>
        <w:pStyle w:val="ListParagraph"/>
        <w:numPr>
          <w:ilvl w:val="0"/>
          <w:numId w:val="25"/>
        </w:numPr>
      </w:pPr>
      <w:r>
        <w:t>Ethical approval</w:t>
      </w:r>
    </w:p>
    <w:p w14:paraId="7A845978" w14:textId="76FB19AC" w:rsidR="000448ED" w:rsidRDefault="000448ED" w:rsidP="00547AC8">
      <w:pPr>
        <w:pStyle w:val="ListParagraph"/>
        <w:numPr>
          <w:ilvl w:val="0"/>
          <w:numId w:val="25"/>
        </w:numPr>
      </w:pPr>
      <w:r>
        <w:t>Access</w:t>
      </w:r>
    </w:p>
    <w:p w14:paraId="517C02B0" w14:textId="50E5E8E5" w:rsidR="000448ED" w:rsidRDefault="000448ED" w:rsidP="00547AC8">
      <w:pPr>
        <w:pStyle w:val="Heading2"/>
      </w:pPr>
      <w:r>
        <w:t>Cleaning</w:t>
      </w:r>
    </w:p>
    <w:p w14:paraId="1D7FF4FA" w14:textId="1F247D5F" w:rsidR="000448ED" w:rsidRDefault="000448ED" w:rsidP="00547AC8">
      <w:pPr>
        <w:pStyle w:val="Heading2"/>
      </w:pPr>
      <w:r>
        <w:t>Final Sample</w:t>
      </w:r>
    </w:p>
    <w:p w14:paraId="4111CB46" w14:textId="184D6700" w:rsidR="00146606" w:rsidRDefault="00146606" w:rsidP="00146606">
      <w:pPr>
        <w:pStyle w:val="ListParagraph"/>
        <w:numPr>
          <w:ilvl w:val="0"/>
          <w:numId w:val="26"/>
        </w:numPr>
      </w:pPr>
      <w:r>
        <w:t>England</w:t>
      </w:r>
    </w:p>
    <w:p w14:paraId="62B0161E" w14:textId="6549F28A" w:rsidR="00146606" w:rsidRDefault="00146606" w:rsidP="00146606">
      <w:pPr>
        <w:pStyle w:val="ListParagraph"/>
        <w:numPr>
          <w:ilvl w:val="0"/>
          <w:numId w:val="26"/>
        </w:numPr>
      </w:pPr>
      <w:r>
        <w:t>Northern Ireland</w:t>
      </w:r>
    </w:p>
    <w:p w14:paraId="6C752644" w14:textId="693A92A0" w:rsidR="00146606" w:rsidRDefault="00146606" w:rsidP="00146606">
      <w:pPr>
        <w:pStyle w:val="ListParagraph"/>
        <w:numPr>
          <w:ilvl w:val="0"/>
          <w:numId w:val="26"/>
        </w:numPr>
      </w:pPr>
      <w:r>
        <w:t>Scotland</w:t>
      </w:r>
    </w:p>
    <w:p w14:paraId="0769A34F" w14:textId="77777777" w:rsidR="00146606" w:rsidRDefault="00146606" w:rsidP="0032504F">
      <w:pPr>
        <w:pStyle w:val="ListParagraph"/>
        <w:numPr>
          <w:ilvl w:val="0"/>
          <w:numId w:val="26"/>
        </w:numPr>
      </w:pPr>
      <w:r>
        <w:t>Wales</w:t>
      </w:r>
    </w:p>
    <w:p w14:paraId="786BB57A" w14:textId="77777777" w:rsidR="00146606" w:rsidRDefault="000448ED" w:rsidP="00860663">
      <w:pPr>
        <w:pStyle w:val="ListParagraph"/>
        <w:numPr>
          <w:ilvl w:val="0"/>
          <w:numId w:val="26"/>
        </w:numPr>
      </w:pPr>
      <w:r w:rsidRPr="000448ED">
        <w:t>Spread of deprivation within each nation</w:t>
      </w:r>
    </w:p>
    <w:p w14:paraId="51B4F9A0" w14:textId="77777777" w:rsidR="00146606" w:rsidRDefault="000448ED" w:rsidP="006C3566">
      <w:pPr>
        <w:pStyle w:val="ListParagraph"/>
        <w:numPr>
          <w:ilvl w:val="0"/>
          <w:numId w:val="26"/>
        </w:numPr>
      </w:pPr>
      <w:r w:rsidRPr="000448ED">
        <w:t>Spread of Deprivation across the UK</w:t>
      </w:r>
    </w:p>
    <w:p w14:paraId="33BA368F" w14:textId="26D94598" w:rsidR="000448ED" w:rsidRDefault="000448ED" w:rsidP="006C3566">
      <w:pPr>
        <w:pStyle w:val="ListParagraph"/>
        <w:numPr>
          <w:ilvl w:val="0"/>
          <w:numId w:val="26"/>
        </w:numPr>
      </w:pPr>
      <w:r>
        <w:t>Ethnicity</w:t>
      </w:r>
    </w:p>
    <w:p w14:paraId="3558F681" w14:textId="77777777" w:rsidR="000448ED" w:rsidRDefault="000448ED" w:rsidP="00146606">
      <w:pPr>
        <w:pStyle w:val="Heading2"/>
      </w:pPr>
      <w:r>
        <w:t>Aligning country data</w:t>
      </w:r>
    </w:p>
    <w:p w14:paraId="5790E226" w14:textId="77777777" w:rsidR="000448ED" w:rsidRDefault="000448ED" w:rsidP="00146606">
      <w:pPr>
        <w:pStyle w:val="ListParagraph"/>
        <w:numPr>
          <w:ilvl w:val="0"/>
          <w:numId w:val="27"/>
        </w:numPr>
        <w:spacing w:after="0"/>
      </w:pPr>
      <w:r>
        <w:t>Child abuse and neglect categories</w:t>
      </w:r>
    </w:p>
    <w:p w14:paraId="30C891D3" w14:textId="0AEDFEBD" w:rsidR="003F0695" w:rsidRDefault="003F0695" w:rsidP="00146606">
      <w:pPr>
        <w:pStyle w:val="ListParagraph"/>
        <w:numPr>
          <w:ilvl w:val="0"/>
          <w:numId w:val="27"/>
        </w:numPr>
        <w:spacing w:after="0"/>
      </w:pPr>
      <w:r>
        <w:t xml:space="preserve">Placement </w:t>
      </w:r>
      <w:r w:rsidR="00D831F5">
        <w:t>t</w:t>
      </w:r>
      <w:r>
        <w:t>ypes</w:t>
      </w:r>
    </w:p>
    <w:p w14:paraId="198F15D6" w14:textId="1E7BD36F" w:rsidR="003F0695" w:rsidRDefault="003F0695" w:rsidP="00146606">
      <w:pPr>
        <w:pStyle w:val="ListParagraph"/>
        <w:numPr>
          <w:ilvl w:val="0"/>
          <w:numId w:val="27"/>
        </w:numPr>
      </w:pPr>
      <w:r>
        <w:t>Legal Categories</w:t>
      </w:r>
    </w:p>
    <w:p w14:paraId="2F304811" w14:textId="1AE642CE" w:rsidR="003F0695" w:rsidRDefault="003F0695" w:rsidP="00146606">
      <w:pPr>
        <w:pStyle w:val="Heading2"/>
      </w:pPr>
      <w:r>
        <w:t xml:space="preserve">Analysis </w:t>
      </w:r>
    </w:p>
    <w:p w14:paraId="0F6B1A8D" w14:textId="5BFA4CA5" w:rsidR="003F0695" w:rsidRDefault="003F0695" w:rsidP="00146606">
      <w:pPr>
        <w:pStyle w:val="ListParagraph"/>
        <w:numPr>
          <w:ilvl w:val="0"/>
          <w:numId w:val="28"/>
        </w:numPr>
      </w:pPr>
      <w:r>
        <w:t>Data Files</w:t>
      </w:r>
    </w:p>
    <w:p w14:paraId="62CFB1A5" w14:textId="77777777" w:rsidR="00146606" w:rsidRDefault="003F0695" w:rsidP="00E977A1">
      <w:pPr>
        <w:pStyle w:val="ListParagraph"/>
        <w:numPr>
          <w:ilvl w:val="0"/>
          <w:numId w:val="28"/>
        </w:numPr>
      </w:pPr>
      <w:r>
        <w:t>Syntax – cross country consistency</w:t>
      </w:r>
    </w:p>
    <w:p w14:paraId="2CD4995C" w14:textId="3C633970" w:rsidR="003F0695" w:rsidRDefault="00D831F5" w:rsidP="00E977A1">
      <w:pPr>
        <w:pStyle w:val="ListParagraph"/>
        <w:numPr>
          <w:ilvl w:val="0"/>
          <w:numId w:val="28"/>
        </w:numPr>
      </w:pPr>
      <w:r>
        <w:t>Outputs and r</w:t>
      </w:r>
      <w:r w:rsidR="003F0695">
        <w:t>ate calculations</w:t>
      </w:r>
    </w:p>
    <w:p w14:paraId="2A474F51" w14:textId="0CBAA481" w:rsidR="003F0695" w:rsidRDefault="003F0695" w:rsidP="00146606">
      <w:pPr>
        <w:pStyle w:val="ListParagraph"/>
        <w:numPr>
          <w:ilvl w:val="0"/>
          <w:numId w:val="28"/>
        </w:numPr>
      </w:pPr>
      <w:r>
        <w:t xml:space="preserve">Statistical tests </w:t>
      </w:r>
    </w:p>
    <w:p w14:paraId="60DFA6A2" w14:textId="06D810EF" w:rsidR="003F0695" w:rsidRDefault="003F0695" w:rsidP="00146606">
      <w:pPr>
        <w:pStyle w:val="ListParagraph"/>
        <w:numPr>
          <w:ilvl w:val="0"/>
          <w:numId w:val="28"/>
        </w:numPr>
      </w:pPr>
      <w:r>
        <w:t>Adjusted rates</w:t>
      </w:r>
    </w:p>
    <w:p w14:paraId="7F08920E" w14:textId="59E6671D" w:rsidR="003F0695" w:rsidRDefault="003F0695" w:rsidP="00146606">
      <w:pPr>
        <w:pStyle w:val="ListParagraph"/>
        <w:numPr>
          <w:ilvl w:val="0"/>
          <w:numId w:val="28"/>
        </w:numPr>
      </w:pPr>
      <w:r>
        <w:t>Cross country comparisons</w:t>
      </w:r>
    </w:p>
    <w:p w14:paraId="2EF9C7BF" w14:textId="77777777" w:rsidR="00146606" w:rsidRDefault="003F0695" w:rsidP="002E0244">
      <w:pPr>
        <w:pStyle w:val="ListParagraph"/>
        <w:numPr>
          <w:ilvl w:val="0"/>
          <w:numId w:val="28"/>
        </w:numPr>
      </w:pPr>
      <w:r>
        <w:t>Individual country analysis</w:t>
      </w:r>
    </w:p>
    <w:p w14:paraId="4E0F9B4F" w14:textId="3F70A43B" w:rsidR="003F0695" w:rsidRDefault="003F0695" w:rsidP="002E0244">
      <w:pPr>
        <w:pStyle w:val="ListParagraph"/>
        <w:numPr>
          <w:ilvl w:val="0"/>
          <w:numId w:val="28"/>
        </w:numPr>
      </w:pPr>
      <w:r>
        <w:t>Detailed ethnicity analysis</w:t>
      </w:r>
    </w:p>
    <w:p w14:paraId="76376535" w14:textId="46329A70" w:rsidR="00D831F5" w:rsidRDefault="00D831F5" w:rsidP="002E0244">
      <w:pPr>
        <w:pStyle w:val="ListParagraph"/>
        <w:numPr>
          <w:ilvl w:val="0"/>
          <w:numId w:val="28"/>
        </w:numPr>
      </w:pPr>
      <w:r>
        <w:t>Religious background</w:t>
      </w:r>
    </w:p>
    <w:p w14:paraId="54A09DF3" w14:textId="0F507D0D" w:rsidR="003F0695" w:rsidRDefault="003F0695" w:rsidP="00146606">
      <w:pPr>
        <w:pStyle w:val="Heading2"/>
      </w:pPr>
      <w:r>
        <w:lastRenderedPageBreak/>
        <w:t>References</w:t>
      </w:r>
    </w:p>
    <w:p w14:paraId="1DDA0A68" w14:textId="50CDF17A" w:rsidR="003F0695" w:rsidRDefault="003F0695" w:rsidP="00146606">
      <w:pPr>
        <w:pStyle w:val="Heading2"/>
      </w:pPr>
      <w:r>
        <w:t xml:space="preserve">Appendix 1: </w:t>
      </w:r>
      <w:r w:rsidRPr="00B87706">
        <w:t>Categories of maltreatment in official data in the UK</w:t>
      </w:r>
    </w:p>
    <w:p w14:paraId="5B2264B8" w14:textId="77777777" w:rsidR="003F0695" w:rsidRPr="00B87706" w:rsidRDefault="003F0695" w:rsidP="00146606">
      <w:pPr>
        <w:pStyle w:val="Heading2"/>
      </w:pPr>
      <w:r w:rsidRPr="00B87706">
        <w:t>Appendix 2: LAC Legal Status Coding</w:t>
      </w:r>
    </w:p>
    <w:p w14:paraId="5F44529E" w14:textId="77777777" w:rsidR="003F0695" w:rsidRPr="003F0695" w:rsidRDefault="003F0695" w:rsidP="003F0695"/>
    <w:p w14:paraId="77944CBA" w14:textId="77777777" w:rsidR="003F0695" w:rsidRPr="003F0695" w:rsidRDefault="003F0695"/>
    <w:p w14:paraId="13952BA7" w14:textId="30F58F8D" w:rsidR="000448ED" w:rsidRDefault="000448ED">
      <w:pPr>
        <w:rPr>
          <w:rFonts w:ascii="Calibri Light" w:eastAsia="Times New Roman" w:hAnsi="Calibri Light" w:cs="Times New Roman"/>
          <w:color w:val="2E74B5" w:themeColor="accent1" w:themeShade="BF"/>
          <w:sz w:val="32"/>
          <w:szCs w:val="32"/>
        </w:rPr>
      </w:pPr>
      <w:r>
        <w:rPr>
          <w:rFonts w:ascii="Calibri Light" w:eastAsia="Times New Roman" w:hAnsi="Calibri Light" w:cs="Times New Roman"/>
          <w:color w:val="2E74B5" w:themeColor="accent1" w:themeShade="BF"/>
          <w:sz w:val="32"/>
          <w:szCs w:val="32"/>
        </w:rPr>
        <w:br w:type="page"/>
      </w:r>
    </w:p>
    <w:p w14:paraId="11FD1CFD" w14:textId="43CC66EB" w:rsidR="00F44D05" w:rsidRPr="00F44D05" w:rsidRDefault="00F44D05" w:rsidP="00547AC8">
      <w:pPr>
        <w:pStyle w:val="Heading2"/>
      </w:pPr>
      <w:r w:rsidRPr="00F44D05">
        <w:lastRenderedPageBreak/>
        <w:t>Introduction</w:t>
      </w:r>
    </w:p>
    <w:p w14:paraId="364DD646" w14:textId="057C49E5" w:rsidR="00F44D05" w:rsidRPr="00F44D05" w:rsidRDefault="00F44D05" w:rsidP="00992958">
      <w:pPr>
        <w:spacing w:line="256" w:lineRule="auto"/>
        <w:jc w:val="both"/>
        <w:rPr>
          <w:rFonts w:ascii="Calibri" w:eastAsia="Calibri" w:hAnsi="Calibri"/>
        </w:rPr>
      </w:pPr>
      <w:r w:rsidRPr="00F44D05">
        <w:rPr>
          <w:rFonts w:ascii="Calibri" w:eastAsia="Calibri" w:hAnsi="Calibri" w:cs="Times New Roman"/>
        </w:rPr>
        <w:t xml:space="preserve">This paper </w:t>
      </w:r>
      <w:r w:rsidR="00E86C47">
        <w:rPr>
          <w:rFonts w:ascii="Calibri" w:eastAsia="Calibri" w:hAnsi="Calibri" w:cs="Times New Roman"/>
        </w:rPr>
        <w:t>outlines and explains the</w:t>
      </w:r>
      <w:r w:rsidRPr="00F44D05">
        <w:rPr>
          <w:rFonts w:ascii="Calibri" w:eastAsia="Calibri" w:hAnsi="Calibri" w:cs="Times New Roman"/>
        </w:rPr>
        <w:t xml:space="preserve"> quantitative data </w:t>
      </w:r>
      <w:r w:rsidR="000035A9">
        <w:rPr>
          <w:rFonts w:ascii="Calibri" w:eastAsia="Calibri" w:hAnsi="Calibri" w:cs="Times New Roman"/>
        </w:rPr>
        <w:t>methods employed in the project entitled ‘</w:t>
      </w:r>
      <w:r w:rsidR="000035A9" w:rsidRPr="000035A9">
        <w:rPr>
          <w:rFonts w:ascii="Calibri" w:eastAsia="Calibri" w:hAnsi="Calibri" w:cs="Times New Roman"/>
        </w:rPr>
        <w:t>Identifying and Understanding Inequalities in Child Welfare Intervention Rates: comparative studies in four UK countries</w:t>
      </w:r>
      <w:r w:rsidR="000035A9">
        <w:rPr>
          <w:rFonts w:ascii="Calibri" w:eastAsia="Calibri" w:hAnsi="Calibri" w:cs="Times New Roman"/>
        </w:rPr>
        <w:t>’ funded by the Nuffield Foundation</w:t>
      </w:r>
      <w:r w:rsidR="001B1187">
        <w:rPr>
          <w:rFonts w:ascii="Calibri" w:eastAsia="Calibri" w:hAnsi="Calibri" w:cs="Times New Roman"/>
        </w:rPr>
        <w:t>, 2015-17</w:t>
      </w:r>
      <w:r w:rsidR="00340BD3">
        <w:rPr>
          <w:rFonts w:ascii="Calibri" w:eastAsia="Calibri" w:hAnsi="Calibri" w:cs="Times New Roman"/>
        </w:rPr>
        <w:t xml:space="preserve"> (</w:t>
      </w:r>
      <w:hyperlink r:id="rId8" w:history="1">
        <w:r w:rsidR="00340BD3" w:rsidRPr="009509E2">
          <w:rPr>
            <w:rStyle w:val="Hyperlink"/>
            <w:rFonts w:ascii="Calibri" w:eastAsia="Calibri" w:hAnsi="Calibri" w:cs="Times New Roman"/>
          </w:rPr>
          <w:t>www.covntry.ac.uk/cwip</w:t>
        </w:r>
      </w:hyperlink>
      <w:r w:rsidR="00340BD3">
        <w:rPr>
          <w:rFonts w:ascii="Calibri" w:eastAsia="Calibri" w:hAnsi="Calibri" w:cs="Times New Roman"/>
        </w:rPr>
        <w:t>)</w:t>
      </w:r>
      <w:r w:rsidRPr="00F44D05">
        <w:rPr>
          <w:rFonts w:ascii="Calibri" w:eastAsia="Calibri" w:hAnsi="Calibri" w:cs="Times New Roman"/>
        </w:rPr>
        <w:t>. It is designed to give a</w:t>
      </w:r>
      <w:r w:rsidR="00E86C47">
        <w:rPr>
          <w:rFonts w:ascii="Calibri" w:eastAsia="Calibri" w:hAnsi="Calibri" w:cs="Times New Roman"/>
        </w:rPr>
        <w:t xml:space="preserve"> detailed</w:t>
      </w:r>
      <w:r w:rsidRPr="00F44D05">
        <w:rPr>
          <w:rFonts w:ascii="Calibri" w:eastAsia="Calibri" w:hAnsi="Calibri" w:cs="Times New Roman"/>
        </w:rPr>
        <w:t xml:space="preserve"> overview of the processes involved in </w:t>
      </w:r>
      <w:r w:rsidR="00E86C47">
        <w:rPr>
          <w:rFonts w:ascii="Calibri" w:eastAsia="Calibri" w:hAnsi="Calibri" w:cs="Times New Roman"/>
        </w:rPr>
        <w:t>collecting, cleaning and analysing</w:t>
      </w:r>
      <w:r w:rsidRPr="00F44D05">
        <w:rPr>
          <w:rFonts w:ascii="Calibri" w:eastAsia="Calibri" w:hAnsi="Calibri" w:cs="Times New Roman"/>
        </w:rPr>
        <w:t xml:space="preserve"> with the quantitative data across the four UK countries.</w:t>
      </w:r>
    </w:p>
    <w:p w14:paraId="63221664" w14:textId="77777777" w:rsidR="00F44D05" w:rsidRPr="00F44D05" w:rsidRDefault="00F44D05" w:rsidP="00547AC8">
      <w:pPr>
        <w:pStyle w:val="Heading3"/>
      </w:pPr>
      <w:r w:rsidRPr="00F44D05">
        <w:rPr>
          <w:rFonts w:eastAsia="Times New Roman"/>
        </w:rPr>
        <w:t>Purpose</w:t>
      </w:r>
    </w:p>
    <w:p w14:paraId="142C1F16" w14:textId="6BFEB682" w:rsidR="00FA1CA5" w:rsidRDefault="00F44D05" w:rsidP="000035A9">
      <w:pPr>
        <w:spacing w:line="256" w:lineRule="auto"/>
        <w:jc w:val="both"/>
        <w:rPr>
          <w:rFonts w:ascii="Calibri" w:eastAsia="Calibri" w:hAnsi="Calibri" w:cs="Times New Roman"/>
        </w:rPr>
      </w:pPr>
      <w:r w:rsidRPr="00F44D05">
        <w:rPr>
          <w:rFonts w:ascii="Calibri" w:eastAsia="Calibri" w:hAnsi="Calibri" w:cs="Times New Roman"/>
        </w:rPr>
        <w:t xml:space="preserve">The over-arching purpose of the quantitative elements of the project was to be able to compare </w:t>
      </w:r>
      <w:r w:rsidR="00FA1CA5">
        <w:rPr>
          <w:rFonts w:ascii="Calibri" w:eastAsia="Calibri" w:hAnsi="Calibri" w:cs="Times New Roman"/>
        </w:rPr>
        <w:t xml:space="preserve">state </w:t>
      </w:r>
      <w:r w:rsidRPr="00F44D05">
        <w:rPr>
          <w:rFonts w:ascii="Calibri" w:eastAsia="Calibri" w:hAnsi="Calibri" w:cs="Times New Roman"/>
        </w:rPr>
        <w:t xml:space="preserve">child welfare intervention rates and patterns </w:t>
      </w:r>
      <w:r w:rsidRPr="00F25CA0">
        <w:rPr>
          <w:rFonts w:ascii="Calibri" w:eastAsia="Calibri" w:hAnsi="Calibri" w:cs="Times New Roman"/>
          <w:i/>
        </w:rPr>
        <w:t>between</w:t>
      </w:r>
      <w:r w:rsidRPr="00F44D05">
        <w:rPr>
          <w:rFonts w:ascii="Calibri" w:eastAsia="Calibri" w:hAnsi="Calibri" w:cs="Times New Roman"/>
        </w:rPr>
        <w:t xml:space="preserve"> the four UK countries: England, Northern Ireland, Scotland and Wales</w:t>
      </w:r>
      <w:r w:rsidR="000035A9">
        <w:rPr>
          <w:rFonts w:ascii="Calibri" w:eastAsia="Calibri" w:hAnsi="Calibri" w:cs="Times New Roman"/>
        </w:rPr>
        <w:t>,</w:t>
      </w:r>
      <w:r w:rsidRPr="00F44D05">
        <w:rPr>
          <w:rFonts w:ascii="Calibri" w:eastAsia="Calibri" w:hAnsi="Calibri" w:cs="Times New Roman"/>
        </w:rPr>
        <w:t xml:space="preserve"> and between areas </w:t>
      </w:r>
      <w:r w:rsidRPr="00992958">
        <w:rPr>
          <w:rFonts w:ascii="Calibri" w:eastAsia="Calibri" w:hAnsi="Calibri" w:cs="Times New Roman"/>
          <w:i/>
        </w:rPr>
        <w:t>within</w:t>
      </w:r>
      <w:r w:rsidR="000035A9">
        <w:rPr>
          <w:rFonts w:ascii="Calibri" w:eastAsia="Calibri" w:hAnsi="Calibri" w:cs="Times New Roman"/>
        </w:rPr>
        <w:t xml:space="preserve"> </w:t>
      </w:r>
      <w:r w:rsidRPr="00F44D05">
        <w:rPr>
          <w:rFonts w:ascii="Calibri" w:eastAsia="Calibri" w:hAnsi="Calibri" w:cs="Times New Roman"/>
        </w:rPr>
        <w:t>the countries</w:t>
      </w:r>
      <w:r w:rsidR="000035A9">
        <w:rPr>
          <w:rFonts w:ascii="Calibri" w:eastAsia="Calibri" w:hAnsi="Calibri" w:cs="Times New Roman"/>
        </w:rPr>
        <w:t xml:space="preserve">. The project was designed to enhance knowledge of the role of family socio-economic circumstances as a key factor in </w:t>
      </w:r>
      <w:r w:rsidR="00E86C47">
        <w:rPr>
          <w:rFonts w:ascii="Calibri" w:eastAsia="Calibri" w:hAnsi="Calibri" w:cs="Times New Roman"/>
        </w:rPr>
        <w:t>children’s chances of involvement with social care services</w:t>
      </w:r>
      <w:r w:rsidR="000035A9">
        <w:rPr>
          <w:rFonts w:ascii="Calibri" w:eastAsia="Calibri" w:hAnsi="Calibri" w:cs="Times New Roman"/>
        </w:rPr>
        <w:t>. But it was also interested to examine the interaction of deprivation with other factors: aspects of identity (gender, age and ethnicity)</w:t>
      </w:r>
      <w:r w:rsidR="00FA1CA5">
        <w:rPr>
          <w:rFonts w:ascii="Calibri" w:eastAsia="Calibri" w:hAnsi="Calibri" w:cs="Times New Roman"/>
        </w:rPr>
        <w:t xml:space="preserve">; the types of abuse and neglect that are reflected in </w:t>
      </w:r>
      <w:r w:rsidR="00E86C47">
        <w:rPr>
          <w:rFonts w:ascii="Calibri" w:eastAsia="Calibri" w:hAnsi="Calibri" w:cs="Times New Roman"/>
        </w:rPr>
        <w:t>child protection interventions</w:t>
      </w:r>
      <w:r w:rsidR="00FA1CA5">
        <w:rPr>
          <w:rFonts w:ascii="Calibri" w:eastAsia="Calibri" w:hAnsi="Calibri" w:cs="Times New Roman"/>
        </w:rPr>
        <w:t xml:space="preserve">; </w:t>
      </w:r>
      <w:r w:rsidR="00E86C47">
        <w:rPr>
          <w:rFonts w:ascii="Calibri" w:eastAsia="Calibri" w:hAnsi="Calibri" w:cs="Times New Roman"/>
        </w:rPr>
        <w:t xml:space="preserve">and placement types </w:t>
      </w:r>
      <w:r w:rsidR="00FA1CA5">
        <w:rPr>
          <w:rFonts w:ascii="Calibri" w:eastAsia="Calibri" w:hAnsi="Calibri" w:cs="Times New Roman"/>
        </w:rPr>
        <w:t xml:space="preserve">and legal </w:t>
      </w:r>
      <w:r w:rsidR="00E86C47">
        <w:rPr>
          <w:rFonts w:ascii="Calibri" w:eastAsia="Calibri" w:hAnsi="Calibri" w:cs="Times New Roman"/>
        </w:rPr>
        <w:t>status of ‘l</w:t>
      </w:r>
      <w:r w:rsidR="00FA1CA5">
        <w:rPr>
          <w:rFonts w:ascii="Calibri" w:eastAsia="Calibri" w:hAnsi="Calibri" w:cs="Times New Roman"/>
        </w:rPr>
        <w:t xml:space="preserve">ooked after </w:t>
      </w:r>
      <w:r w:rsidR="00E86C47">
        <w:rPr>
          <w:rFonts w:ascii="Calibri" w:eastAsia="Calibri" w:hAnsi="Calibri" w:cs="Times New Roman"/>
        </w:rPr>
        <w:t>children’</w:t>
      </w:r>
      <w:r w:rsidR="00FA1CA5">
        <w:rPr>
          <w:rFonts w:ascii="Calibri" w:eastAsia="Calibri" w:hAnsi="Calibri" w:cs="Times New Roman"/>
        </w:rPr>
        <w:t>.</w:t>
      </w:r>
      <w:r w:rsidRPr="00F44D05">
        <w:rPr>
          <w:rFonts w:ascii="Calibri" w:eastAsia="Calibri" w:hAnsi="Calibri" w:cs="Times New Roman"/>
        </w:rPr>
        <w:t xml:space="preserve"> </w:t>
      </w:r>
    </w:p>
    <w:p w14:paraId="2DC1E7CD" w14:textId="7BB1514D" w:rsidR="00F44D05" w:rsidRPr="00F44D05" w:rsidRDefault="00F44D05" w:rsidP="000035A9">
      <w:pPr>
        <w:spacing w:line="256" w:lineRule="auto"/>
        <w:jc w:val="both"/>
        <w:rPr>
          <w:rFonts w:ascii="Calibri" w:eastAsia="Calibri" w:hAnsi="Calibri" w:cs="Times New Roman"/>
        </w:rPr>
      </w:pPr>
      <w:r w:rsidRPr="00F44D05">
        <w:rPr>
          <w:rFonts w:ascii="Calibri" w:eastAsia="Calibri" w:hAnsi="Calibri" w:cs="Times New Roman"/>
        </w:rPr>
        <w:t>This was done by integrating information from three main kinds of administrative data sets:</w:t>
      </w:r>
    </w:p>
    <w:p w14:paraId="02E6656A" w14:textId="1348DB88" w:rsidR="00F44D05" w:rsidRPr="00F44D05" w:rsidRDefault="00F44D05" w:rsidP="00992958">
      <w:pPr>
        <w:numPr>
          <w:ilvl w:val="0"/>
          <w:numId w:val="1"/>
        </w:numPr>
        <w:spacing w:line="256" w:lineRule="auto"/>
        <w:contextualSpacing/>
        <w:jc w:val="both"/>
        <w:rPr>
          <w:rFonts w:ascii="Calibri" w:eastAsia="Calibri" w:hAnsi="Calibri" w:cs="Times New Roman"/>
        </w:rPr>
      </w:pPr>
      <w:r w:rsidRPr="00F44D05">
        <w:rPr>
          <w:rFonts w:ascii="Calibri" w:eastAsia="Calibri" w:hAnsi="Calibri" w:cs="Times New Roman"/>
        </w:rPr>
        <w:t xml:space="preserve">Child welfare statistics, collected by local authorities </w:t>
      </w:r>
      <w:r w:rsidR="00E86C47">
        <w:rPr>
          <w:rFonts w:ascii="Calibri" w:eastAsia="Calibri" w:hAnsi="Calibri" w:cs="Times New Roman"/>
        </w:rPr>
        <w:t xml:space="preserve">(or Health and Social Care Trusts in Northern Ireland) </w:t>
      </w:r>
      <w:r w:rsidRPr="00F44D05">
        <w:rPr>
          <w:rFonts w:ascii="Calibri" w:eastAsia="Calibri" w:hAnsi="Calibri" w:cs="Times New Roman"/>
        </w:rPr>
        <w:t>and reported to national governments</w:t>
      </w:r>
      <w:r w:rsidR="00E86C47">
        <w:rPr>
          <w:rFonts w:ascii="Calibri" w:eastAsia="Calibri" w:hAnsi="Calibri" w:cs="Times New Roman"/>
        </w:rPr>
        <w:t>,</w:t>
      </w:r>
      <w:r w:rsidRPr="00F44D05">
        <w:rPr>
          <w:rFonts w:ascii="Calibri" w:eastAsia="Calibri" w:hAnsi="Calibri" w:cs="Times New Roman"/>
        </w:rPr>
        <w:t xml:space="preserve"> on children who have contacts with </w:t>
      </w:r>
      <w:r w:rsidR="00234AF6">
        <w:rPr>
          <w:rFonts w:ascii="Calibri" w:eastAsia="Calibri" w:hAnsi="Calibri" w:cs="Times New Roman"/>
        </w:rPr>
        <w:t>children’s social care services</w:t>
      </w:r>
    </w:p>
    <w:p w14:paraId="5BCD40FD" w14:textId="35274315" w:rsidR="00F44D05" w:rsidRPr="00F44D05" w:rsidRDefault="00FA1CA5" w:rsidP="00992958">
      <w:pPr>
        <w:numPr>
          <w:ilvl w:val="0"/>
          <w:numId w:val="1"/>
        </w:numPr>
        <w:spacing w:line="256" w:lineRule="auto"/>
        <w:contextualSpacing/>
        <w:jc w:val="both"/>
        <w:rPr>
          <w:rFonts w:ascii="Calibri" w:eastAsia="Calibri" w:hAnsi="Calibri" w:cs="Times New Roman"/>
        </w:rPr>
      </w:pPr>
      <w:r>
        <w:rPr>
          <w:rFonts w:ascii="Calibri" w:eastAsia="Calibri" w:hAnsi="Calibri" w:cs="Times New Roman"/>
        </w:rPr>
        <w:t>Child p</w:t>
      </w:r>
      <w:r w:rsidR="00F44D05" w:rsidRPr="00F44D05">
        <w:rPr>
          <w:rFonts w:ascii="Calibri" w:eastAsia="Calibri" w:hAnsi="Calibri" w:cs="Times New Roman"/>
        </w:rPr>
        <w:t>opulation data, reported in the periodic UK-wide census and updated in the form of mid-year estimates by the Office of National Stati</w:t>
      </w:r>
      <w:r w:rsidR="00234AF6">
        <w:rPr>
          <w:rFonts w:ascii="Calibri" w:eastAsia="Calibri" w:hAnsi="Calibri" w:cs="Times New Roman"/>
        </w:rPr>
        <w:t>stics</w:t>
      </w:r>
    </w:p>
    <w:p w14:paraId="6C430D91" w14:textId="011C0CA4" w:rsidR="00F44D05" w:rsidRPr="00F44D05" w:rsidRDefault="00E86C47" w:rsidP="00992958">
      <w:pPr>
        <w:numPr>
          <w:ilvl w:val="0"/>
          <w:numId w:val="1"/>
        </w:numPr>
        <w:spacing w:line="256" w:lineRule="auto"/>
        <w:contextualSpacing/>
        <w:jc w:val="both"/>
        <w:rPr>
          <w:rFonts w:ascii="Calibri" w:eastAsia="Calibri" w:hAnsi="Calibri" w:cs="Times New Roman"/>
        </w:rPr>
      </w:pPr>
      <w:r>
        <w:rPr>
          <w:rFonts w:ascii="Calibri" w:eastAsia="Calibri" w:hAnsi="Calibri" w:cs="Times New Roman"/>
        </w:rPr>
        <w:t xml:space="preserve">Deprivation data, reported </w:t>
      </w:r>
      <w:r w:rsidR="00F44D05" w:rsidRPr="00F44D05">
        <w:rPr>
          <w:rFonts w:ascii="Calibri" w:eastAsia="Calibri" w:hAnsi="Calibri" w:cs="Times New Roman"/>
        </w:rPr>
        <w:t>in each of the four UK countries in the form of an Index of Deprivation at a variety of levels of geography from small neighbourhoods upwards.</w:t>
      </w:r>
    </w:p>
    <w:p w14:paraId="636C547B" w14:textId="58115A4B" w:rsidR="00F44D05" w:rsidRPr="00F44D05" w:rsidRDefault="00F44D05" w:rsidP="00992958">
      <w:pPr>
        <w:spacing w:line="256" w:lineRule="auto"/>
        <w:jc w:val="both"/>
        <w:rPr>
          <w:rFonts w:ascii="Calibri" w:eastAsia="Calibri" w:hAnsi="Calibri" w:cs="Times New Roman"/>
        </w:rPr>
      </w:pPr>
      <w:r w:rsidRPr="00F44D05">
        <w:rPr>
          <w:rFonts w:ascii="Calibri" w:eastAsia="Calibri" w:hAnsi="Calibri" w:cs="Times New Roman"/>
        </w:rPr>
        <w:t xml:space="preserve">In this report, following this general introduction, we outline the main decisions taken at each step in the processing of the quantitative </w:t>
      </w:r>
      <w:r w:rsidR="00E86C47">
        <w:rPr>
          <w:rFonts w:ascii="Calibri" w:eastAsia="Calibri" w:hAnsi="Calibri" w:cs="Times New Roman"/>
        </w:rPr>
        <w:t>data</w:t>
      </w:r>
      <w:r w:rsidRPr="00F44D05">
        <w:rPr>
          <w:rFonts w:ascii="Calibri" w:eastAsia="Calibri" w:hAnsi="Calibri" w:cs="Times New Roman"/>
        </w:rPr>
        <w:t xml:space="preserve"> in order to reconcile the data between and within countries, and to link the data across the three main types of administrative data sources. </w:t>
      </w:r>
    </w:p>
    <w:p w14:paraId="4DF1E699" w14:textId="77777777" w:rsidR="00F44D05" w:rsidRPr="00F44D05" w:rsidRDefault="00F44D05" w:rsidP="00547AC8">
      <w:pPr>
        <w:pStyle w:val="Heading3"/>
      </w:pPr>
      <w:r w:rsidRPr="00F44D05">
        <w:rPr>
          <w:rFonts w:eastAsia="Times New Roman"/>
        </w:rPr>
        <w:t>Forms of Intervention</w:t>
      </w:r>
    </w:p>
    <w:p w14:paraId="5F595206" w14:textId="77777777" w:rsidR="000448ED" w:rsidRDefault="00F44D05" w:rsidP="00C632D5">
      <w:pPr>
        <w:spacing w:line="256" w:lineRule="auto"/>
        <w:jc w:val="both"/>
        <w:rPr>
          <w:rFonts w:ascii="Calibri" w:eastAsia="Calibri" w:hAnsi="Calibri" w:cs="Times New Roman"/>
        </w:rPr>
      </w:pPr>
      <w:r w:rsidRPr="00F44D05">
        <w:rPr>
          <w:rFonts w:ascii="Calibri" w:eastAsia="Calibri" w:hAnsi="Calibri" w:cs="Times New Roman"/>
        </w:rPr>
        <w:t>The forms of intervention we focused on,</w:t>
      </w:r>
      <w:r w:rsidR="009110F8" w:rsidRPr="009110F8">
        <w:t xml:space="preserve"> </w:t>
      </w:r>
      <w:r w:rsidR="009110F8" w:rsidRPr="009110F8">
        <w:rPr>
          <w:rFonts w:ascii="Calibri" w:eastAsia="Calibri" w:hAnsi="Calibri" w:cs="Times New Roman"/>
        </w:rPr>
        <w:t>children who were the subject of a substantiated child protection concern</w:t>
      </w:r>
      <w:r w:rsidR="00F25CA0">
        <w:rPr>
          <w:rFonts w:ascii="Calibri" w:eastAsia="Calibri" w:hAnsi="Calibri" w:cs="Times New Roman"/>
        </w:rPr>
        <w:t xml:space="preserve"> (on a child protection plan or register)</w:t>
      </w:r>
      <w:r w:rsidR="009110F8" w:rsidRPr="009110F8">
        <w:rPr>
          <w:rFonts w:ascii="Calibri" w:eastAsia="Calibri" w:hAnsi="Calibri" w:cs="Times New Roman"/>
        </w:rPr>
        <w:t xml:space="preserve"> or who were </w:t>
      </w:r>
      <w:r w:rsidR="00E86C47">
        <w:rPr>
          <w:rFonts w:ascii="Calibri" w:eastAsia="Calibri" w:hAnsi="Calibri" w:cs="Times New Roman"/>
        </w:rPr>
        <w:t>looked a</w:t>
      </w:r>
      <w:r w:rsidR="009110F8" w:rsidRPr="009110F8">
        <w:rPr>
          <w:rFonts w:ascii="Calibri" w:eastAsia="Calibri" w:hAnsi="Calibri" w:cs="Times New Roman"/>
        </w:rPr>
        <w:t>fter</w:t>
      </w:r>
      <w:r w:rsidR="00E86C47">
        <w:rPr>
          <w:rFonts w:ascii="Calibri" w:eastAsia="Calibri" w:hAnsi="Calibri" w:cs="Times New Roman"/>
        </w:rPr>
        <w:t xml:space="preserve">, </w:t>
      </w:r>
      <w:r w:rsidR="00F25CA0">
        <w:rPr>
          <w:rFonts w:ascii="Calibri" w:eastAsia="Calibri" w:hAnsi="Calibri" w:cs="Times New Roman"/>
        </w:rPr>
        <w:t>‘in care’</w:t>
      </w:r>
      <w:r w:rsidR="009110F8">
        <w:rPr>
          <w:rFonts w:ascii="Calibri" w:eastAsia="Calibri" w:hAnsi="Calibri" w:cs="Times New Roman"/>
        </w:rPr>
        <w:t>,</w:t>
      </w:r>
      <w:r w:rsidRPr="00F44D05">
        <w:rPr>
          <w:rFonts w:ascii="Calibri" w:eastAsia="Calibri" w:hAnsi="Calibri" w:cs="Times New Roman"/>
        </w:rPr>
        <w:t xml:space="preserve"> </w:t>
      </w:r>
      <w:r w:rsidR="009110F8">
        <w:rPr>
          <w:rFonts w:ascii="Calibri" w:eastAsia="Calibri" w:hAnsi="Calibri" w:cs="Times New Roman"/>
        </w:rPr>
        <w:t>ar</w:t>
      </w:r>
      <w:r w:rsidRPr="00F44D05">
        <w:rPr>
          <w:rFonts w:ascii="Calibri" w:eastAsia="Calibri" w:hAnsi="Calibri" w:cs="Times New Roman"/>
        </w:rPr>
        <w:t>e</w:t>
      </w:r>
      <w:r w:rsidR="009110F8">
        <w:rPr>
          <w:rFonts w:ascii="Calibri" w:eastAsia="Calibri" w:hAnsi="Calibri" w:cs="Times New Roman"/>
        </w:rPr>
        <w:t xml:space="preserve"> framed by the </w:t>
      </w:r>
      <w:r w:rsidR="00F27739">
        <w:rPr>
          <w:rFonts w:ascii="Calibri" w:eastAsia="Calibri" w:hAnsi="Calibri" w:cs="Times New Roman"/>
        </w:rPr>
        <w:t xml:space="preserve">four countries’ </w:t>
      </w:r>
      <w:r w:rsidR="009110F8">
        <w:rPr>
          <w:rFonts w:ascii="Calibri" w:eastAsia="Calibri" w:hAnsi="Calibri" w:cs="Times New Roman"/>
        </w:rPr>
        <w:t>legislation on child protection and children’s services more broadly.</w:t>
      </w:r>
      <w:r w:rsidRPr="00F44D05">
        <w:rPr>
          <w:rFonts w:ascii="Calibri" w:eastAsia="Calibri" w:hAnsi="Calibri" w:cs="Times New Roman"/>
        </w:rPr>
        <w:t xml:space="preserve"> Both of these </w:t>
      </w:r>
      <w:r w:rsidR="009110F8">
        <w:rPr>
          <w:rFonts w:ascii="Calibri" w:eastAsia="Calibri" w:hAnsi="Calibri" w:cs="Times New Roman"/>
        </w:rPr>
        <w:t xml:space="preserve">intervention </w:t>
      </w:r>
      <w:r w:rsidRPr="00F44D05">
        <w:rPr>
          <w:rFonts w:ascii="Calibri" w:eastAsia="Calibri" w:hAnsi="Calibri" w:cs="Times New Roman"/>
        </w:rPr>
        <w:t xml:space="preserve">categories illustrate some of the difficulties that are faced in ensuring that inter-country analyses are comparing like with like. In Northern Ireland, Scotland and Wales child protection registers (CPR) record all children who have been identified as being at risk of significant harm. </w:t>
      </w:r>
      <w:r w:rsidR="004A6B65">
        <w:rPr>
          <w:rFonts w:ascii="Calibri" w:eastAsia="Calibri" w:hAnsi="Calibri" w:cs="Times New Roman"/>
        </w:rPr>
        <w:t>A</w:t>
      </w:r>
      <w:r w:rsidRPr="00F44D05">
        <w:rPr>
          <w:rFonts w:ascii="Calibri" w:eastAsia="Calibri" w:hAnsi="Calibri" w:cs="Times New Roman"/>
        </w:rPr>
        <w:t>ll such children will be the subject of a child protection plan</w:t>
      </w:r>
      <w:r w:rsidR="004A6B65">
        <w:rPr>
          <w:rFonts w:ascii="Calibri" w:eastAsia="Calibri" w:hAnsi="Calibri" w:cs="Times New Roman"/>
        </w:rPr>
        <w:t xml:space="preserve"> (CPP)</w:t>
      </w:r>
      <w:r w:rsidRPr="00F44D05">
        <w:rPr>
          <w:rFonts w:ascii="Calibri" w:eastAsia="Calibri" w:hAnsi="Calibri" w:cs="Times New Roman"/>
        </w:rPr>
        <w:t xml:space="preserve">. In England, however, child protection registers are not kept; but the list of all children subject to a </w:t>
      </w:r>
      <w:r w:rsidR="001B1187">
        <w:rPr>
          <w:rFonts w:ascii="Calibri" w:eastAsia="Calibri" w:hAnsi="Calibri" w:cs="Times New Roman"/>
        </w:rPr>
        <w:t xml:space="preserve">CPP </w:t>
      </w:r>
      <w:r w:rsidRPr="00F44D05">
        <w:rPr>
          <w:rFonts w:ascii="Calibri" w:eastAsia="Calibri" w:hAnsi="Calibri" w:cs="Times New Roman"/>
        </w:rPr>
        <w:t xml:space="preserve">effectively constitutes the register. </w:t>
      </w:r>
      <w:r w:rsidR="004A6B65">
        <w:rPr>
          <w:rFonts w:ascii="Calibri" w:eastAsia="Calibri" w:hAnsi="Calibri" w:cs="Times New Roman"/>
        </w:rPr>
        <w:t>Subsequently, for simplicity, we refer only to CPPs whichever country we are discussing.</w:t>
      </w:r>
      <w:r w:rsidR="00C632D5">
        <w:rPr>
          <w:rFonts w:ascii="Calibri" w:eastAsia="Calibri" w:hAnsi="Calibri" w:cs="Times New Roman"/>
        </w:rPr>
        <w:t xml:space="preserve"> For further discussion see Bunting et al., 2017.</w:t>
      </w:r>
      <w:r w:rsidR="004A6B65">
        <w:rPr>
          <w:rFonts w:ascii="Calibri" w:eastAsia="Calibri" w:hAnsi="Calibri" w:cs="Times New Roman"/>
        </w:rPr>
        <w:t xml:space="preserve"> </w:t>
      </w:r>
    </w:p>
    <w:p w14:paraId="54285558" w14:textId="10F07145" w:rsidR="00F44D05" w:rsidRPr="00F44D05" w:rsidRDefault="000448ED" w:rsidP="00C632D5">
      <w:pPr>
        <w:spacing w:line="256" w:lineRule="auto"/>
        <w:jc w:val="both"/>
        <w:rPr>
          <w:rFonts w:ascii="Calibri" w:eastAsia="Calibri" w:hAnsi="Calibri" w:cs="Times New Roman"/>
        </w:rPr>
      </w:pPr>
      <w:r>
        <w:rPr>
          <w:rFonts w:ascii="Calibri" w:eastAsia="Calibri" w:hAnsi="Calibri" w:cs="Times New Roman"/>
        </w:rPr>
        <w:t>T</w:t>
      </w:r>
      <w:r w:rsidR="00F44D05" w:rsidRPr="00F44D05">
        <w:rPr>
          <w:rFonts w:ascii="Calibri" w:eastAsia="Calibri" w:hAnsi="Calibri" w:cs="Times New Roman"/>
        </w:rPr>
        <w:t>here are significant differences as well as substantial similarities in the legal frameworks operating in the four countries with respect to looked after children (LAC)</w:t>
      </w:r>
      <w:r w:rsidR="004A6B65">
        <w:rPr>
          <w:rFonts w:ascii="Calibri" w:eastAsia="Calibri" w:hAnsi="Calibri" w:cs="Times New Roman"/>
        </w:rPr>
        <w:t xml:space="preserve"> (see McGhee et al., 2017).  One concrete example is </w:t>
      </w:r>
      <w:r w:rsidR="00F44D05" w:rsidRPr="00F44D05">
        <w:rPr>
          <w:rFonts w:ascii="Calibri" w:eastAsia="Calibri" w:hAnsi="Calibri" w:cs="Times New Roman"/>
        </w:rPr>
        <w:t>that in Scotland the label of LAC includes a group of children who are on a Supervision Order to the Local Authority and who are placed at home</w:t>
      </w:r>
      <w:r w:rsidR="004A6B65">
        <w:rPr>
          <w:rFonts w:ascii="Calibri" w:eastAsia="Calibri" w:hAnsi="Calibri" w:cs="Times New Roman"/>
        </w:rPr>
        <w:t xml:space="preserve">, while none of the other </w:t>
      </w:r>
      <w:r w:rsidR="00F27739">
        <w:rPr>
          <w:rFonts w:ascii="Calibri" w:eastAsia="Calibri" w:hAnsi="Calibri" w:cs="Times New Roman"/>
        </w:rPr>
        <w:t>countries</w:t>
      </w:r>
      <w:r w:rsidR="004A6B65">
        <w:rPr>
          <w:rFonts w:ascii="Calibri" w:eastAsia="Calibri" w:hAnsi="Calibri" w:cs="Times New Roman"/>
        </w:rPr>
        <w:t xml:space="preserve"> now has an equivalent cou</w:t>
      </w:r>
      <w:r w:rsidR="00C632D5">
        <w:rPr>
          <w:rFonts w:ascii="Calibri" w:eastAsia="Calibri" w:hAnsi="Calibri" w:cs="Times New Roman"/>
        </w:rPr>
        <w:t xml:space="preserve">rt order. </w:t>
      </w:r>
      <w:r w:rsidR="00F25CA0">
        <w:rPr>
          <w:rFonts w:ascii="Calibri" w:eastAsia="Calibri" w:hAnsi="Calibri" w:cs="Times New Roman"/>
        </w:rPr>
        <w:t>In England and Wales, children on Special Guardianship Orders – usually placed with former foster carers or relatives – are no</w:t>
      </w:r>
      <w:r w:rsidR="00F27739">
        <w:rPr>
          <w:rFonts w:ascii="Calibri" w:eastAsia="Calibri" w:hAnsi="Calibri" w:cs="Times New Roman"/>
        </w:rPr>
        <w:t>t</w:t>
      </w:r>
      <w:r w:rsidR="00F25CA0">
        <w:rPr>
          <w:rFonts w:ascii="Calibri" w:eastAsia="Calibri" w:hAnsi="Calibri" w:cs="Times New Roman"/>
        </w:rPr>
        <w:t xml:space="preserve"> included in the LAC numbers and this Order does not apply in Scotland and Northern Ireland. T</w:t>
      </w:r>
      <w:r w:rsidR="00C632D5">
        <w:rPr>
          <w:rFonts w:ascii="Calibri" w:eastAsia="Calibri" w:hAnsi="Calibri" w:cs="Times New Roman"/>
        </w:rPr>
        <w:t>h</w:t>
      </w:r>
      <w:r w:rsidR="00F25CA0">
        <w:rPr>
          <w:rFonts w:ascii="Calibri" w:eastAsia="Calibri" w:hAnsi="Calibri" w:cs="Times New Roman"/>
        </w:rPr>
        <w:t>ese</w:t>
      </w:r>
      <w:r w:rsidR="00C632D5">
        <w:rPr>
          <w:rFonts w:ascii="Calibri" w:eastAsia="Calibri" w:hAnsi="Calibri" w:cs="Times New Roman"/>
        </w:rPr>
        <w:t xml:space="preserve"> difference</w:t>
      </w:r>
      <w:r w:rsidR="00F25CA0">
        <w:rPr>
          <w:rFonts w:ascii="Calibri" w:eastAsia="Calibri" w:hAnsi="Calibri" w:cs="Times New Roman"/>
        </w:rPr>
        <w:t>s</w:t>
      </w:r>
      <w:r w:rsidR="004A6B65">
        <w:rPr>
          <w:rFonts w:ascii="Calibri" w:eastAsia="Calibri" w:hAnsi="Calibri" w:cs="Times New Roman"/>
        </w:rPr>
        <w:t xml:space="preserve">, while </w:t>
      </w:r>
      <w:r w:rsidR="00C632D5">
        <w:rPr>
          <w:rFonts w:ascii="Calibri" w:eastAsia="Calibri" w:hAnsi="Calibri" w:cs="Times New Roman"/>
        </w:rPr>
        <w:t>important to clarify f</w:t>
      </w:r>
      <w:r w:rsidR="004A6B65">
        <w:rPr>
          <w:rFonts w:ascii="Calibri" w:eastAsia="Calibri" w:hAnsi="Calibri" w:cs="Times New Roman"/>
        </w:rPr>
        <w:t>or quanti</w:t>
      </w:r>
      <w:r w:rsidR="00C632D5">
        <w:rPr>
          <w:rFonts w:ascii="Calibri" w:eastAsia="Calibri" w:hAnsi="Calibri" w:cs="Times New Roman"/>
        </w:rPr>
        <w:t>tative comparison</w:t>
      </w:r>
      <w:r w:rsidR="004A6B65">
        <w:rPr>
          <w:rFonts w:ascii="Calibri" w:eastAsia="Calibri" w:hAnsi="Calibri" w:cs="Times New Roman"/>
        </w:rPr>
        <w:t xml:space="preserve">, should not obscure more profound differences in the </w:t>
      </w:r>
      <w:r w:rsidR="004A6B65">
        <w:rPr>
          <w:rFonts w:ascii="Calibri" w:eastAsia="Calibri" w:hAnsi="Calibri" w:cs="Times New Roman"/>
        </w:rPr>
        <w:lastRenderedPageBreak/>
        <w:t xml:space="preserve">underlying cultures, structures and legal </w:t>
      </w:r>
      <w:r w:rsidR="00C632D5">
        <w:rPr>
          <w:rFonts w:ascii="Calibri" w:eastAsia="Calibri" w:hAnsi="Calibri" w:cs="Times New Roman"/>
        </w:rPr>
        <w:t>systems</w:t>
      </w:r>
      <w:r w:rsidR="00F44D05" w:rsidRPr="00F44D05">
        <w:rPr>
          <w:rFonts w:ascii="Calibri" w:eastAsia="Calibri" w:hAnsi="Calibri" w:cs="Times New Roman"/>
        </w:rPr>
        <w:t xml:space="preserve">. These differences </w:t>
      </w:r>
      <w:r w:rsidR="00C632D5">
        <w:rPr>
          <w:rFonts w:ascii="Calibri" w:eastAsia="Calibri" w:hAnsi="Calibri" w:cs="Times New Roman"/>
        </w:rPr>
        <w:t xml:space="preserve">are likely to increase rather than decrease as devolution develops. For example, </w:t>
      </w:r>
      <w:r w:rsidR="009110F8">
        <w:rPr>
          <w:rFonts w:ascii="Calibri" w:eastAsia="Calibri" w:hAnsi="Calibri" w:cs="Times New Roman"/>
        </w:rPr>
        <w:t xml:space="preserve">in April 2016 the </w:t>
      </w:r>
      <w:r w:rsidR="009110F8" w:rsidRPr="009110F8">
        <w:rPr>
          <w:rFonts w:ascii="Calibri" w:eastAsia="Calibri" w:hAnsi="Calibri" w:cs="Times New Roman"/>
        </w:rPr>
        <w:t>Social Services and Well-being (Wales) Act</w:t>
      </w:r>
      <w:r w:rsidR="009110F8">
        <w:rPr>
          <w:rFonts w:ascii="Calibri" w:eastAsia="Calibri" w:hAnsi="Calibri" w:cs="Times New Roman"/>
        </w:rPr>
        <w:t xml:space="preserve"> came into force and, while still having much in common with English law on children’s services and child protection, signalled a step change in the ownership of policy</w:t>
      </w:r>
      <w:r w:rsidR="00F25CA0">
        <w:rPr>
          <w:rFonts w:ascii="Calibri" w:eastAsia="Calibri" w:hAnsi="Calibri" w:cs="Times New Roman"/>
        </w:rPr>
        <w:t xml:space="preserve"> in Wales</w:t>
      </w:r>
      <w:r w:rsidR="009110F8">
        <w:rPr>
          <w:rFonts w:ascii="Calibri" w:eastAsia="Calibri" w:hAnsi="Calibri" w:cs="Times New Roman"/>
        </w:rPr>
        <w:t xml:space="preserve"> and at least the beginnings of more divergent policy and practice from England. </w:t>
      </w:r>
    </w:p>
    <w:p w14:paraId="4E192D5C" w14:textId="36EDFA63" w:rsidR="00547AC8" w:rsidRPr="00547AC8" w:rsidRDefault="00547AC8" w:rsidP="00547AC8">
      <w:pPr>
        <w:pStyle w:val="Heading2"/>
      </w:pPr>
      <w:r w:rsidRPr="00547AC8">
        <w:t>Data Collection</w:t>
      </w:r>
    </w:p>
    <w:p w14:paraId="2A5F020A" w14:textId="5EC5681E" w:rsidR="00F44D05" w:rsidRPr="00F44D05" w:rsidRDefault="00F44D05" w:rsidP="00547AC8">
      <w:pPr>
        <w:pStyle w:val="Heading3"/>
      </w:pPr>
      <w:r w:rsidRPr="00F44D05">
        <w:rPr>
          <w:rFonts w:eastAsia="Times New Roman"/>
        </w:rPr>
        <w:t xml:space="preserve">National </w:t>
      </w:r>
      <w:r w:rsidR="003A77AE">
        <w:rPr>
          <w:rFonts w:eastAsia="Times New Roman"/>
        </w:rPr>
        <w:t xml:space="preserve">Children’s Services </w:t>
      </w:r>
      <w:r w:rsidRPr="00F44D05">
        <w:rPr>
          <w:rFonts w:eastAsia="Times New Roman"/>
        </w:rPr>
        <w:t xml:space="preserve">Data Collections </w:t>
      </w:r>
    </w:p>
    <w:p w14:paraId="07769111" w14:textId="7EAD92F4" w:rsidR="00471199" w:rsidRDefault="00471199" w:rsidP="00992958">
      <w:pPr>
        <w:spacing w:line="256" w:lineRule="auto"/>
        <w:jc w:val="both"/>
        <w:rPr>
          <w:rFonts w:ascii="Calibri" w:eastAsia="Calibri" w:hAnsi="Calibri" w:cs="Times New Roman"/>
        </w:rPr>
      </w:pPr>
      <w:r w:rsidRPr="00471199">
        <w:rPr>
          <w:rFonts w:ascii="Calibri" w:eastAsia="Calibri" w:hAnsi="Calibri" w:cs="Times New Roman"/>
        </w:rPr>
        <w:t xml:space="preserve">The national children’s services data sets in each country provided the framework and definitions for the data collected in this study. </w:t>
      </w:r>
      <w:r w:rsidR="00F44D05" w:rsidRPr="00F44D05">
        <w:rPr>
          <w:rFonts w:ascii="Calibri" w:eastAsia="Calibri" w:hAnsi="Calibri" w:cs="Times New Roman"/>
        </w:rPr>
        <w:t xml:space="preserve">The main focus of </w:t>
      </w:r>
      <w:r w:rsidR="005C6597">
        <w:rPr>
          <w:rFonts w:ascii="Calibri" w:eastAsia="Calibri" w:hAnsi="Calibri" w:cs="Times New Roman"/>
        </w:rPr>
        <w:t xml:space="preserve">current administrative </w:t>
      </w:r>
      <w:r w:rsidR="00F44D05" w:rsidRPr="00F44D05">
        <w:rPr>
          <w:rFonts w:ascii="Calibri" w:eastAsia="Calibri" w:hAnsi="Calibri" w:cs="Times New Roman"/>
        </w:rPr>
        <w:t xml:space="preserve">data collection on CPPs </w:t>
      </w:r>
      <w:r w:rsidR="001B1187">
        <w:rPr>
          <w:rFonts w:ascii="Calibri" w:eastAsia="Calibri" w:hAnsi="Calibri" w:cs="Times New Roman"/>
        </w:rPr>
        <w:t xml:space="preserve">or </w:t>
      </w:r>
      <w:r w:rsidR="00F44D05" w:rsidRPr="00F44D05">
        <w:rPr>
          <w:rFonts w:ascii="Calibri" w:eastAsia="Calibri" w:hAnsi="Calibri" w:cs="Times New Roman"/>
        </w:rPr>
        <w:t>LAC in all four countr</w:t>
      </w:r>
      <w:r w:rsidR="009110F8">
        <w:rPr>
          <w:rFonts w:ascii="Calibri" w:eastAsia="Calibri" w:hAnsi="Calibri" w:cs="Times New Roman"/>
        </w:rPr>
        <w:t>ies is on the children</w:t>
      </w:r>
      <w:r w:rsidR="00687201">
        <w:rPr>
          <w:rFonts w:ascii="Calibri" w:eastAsia="Calibri" w:hAnsi="Calibri" w:cs="Times New Roman"/>
        </w:rPr>
        <w:t xml:space="preserve"> and young people concerned</w:t>
      </w:r>
      <w:r w:rsidR="001B1187">
        <w:rPr>
          <w:rFonts w:ascii="Calibri" w:eastAsia="Calibri" w:hAnsi="Calibri" w:cs="Times New Roman"/>
        </w:rPr>
        <w:t xml:space="preserve"> and </w:t>
      </w:r>
      <w:r w:rsidR="00F27739">
        <w:rPr>
          <w:rFonts w:ascii="Calibri" w:eastAsia="Calibri" w:hAnsi="Calibri" w:cs="Times New Roman"/>
        </w:rPr>
        <w:t>how</w:t>
      </w:r>
      <w:r w:rsidR="001B1187">
        <w:rPr>
          <w:rFonts w:ascii="Calibri" w:eastAsia="Calibri" w:hAnsi="Calibri" w:cs="Times New Roman"/>
        </w:rPr>
        <w:t xml:space="preserve"> cases </w:t>
      </w:r>
      <w:r w:rsidR="00F27739">
        <w:rPr>
          <w:rFonts w:ascii="Calibri" w:eastAsia="Calibri" w:hAnsi="Calibri" w:cs="Times New Roman"/>
        </w:rPr>
        <w:t xml:space="preserve">are processed </w:t>
      </w:r>
      <w:r w:rsidR="001B1187">
        <w:rPr>
          <w:rFonts w:ascii="Calibri" w:eastAsia="Calibri" w:hAnsi="Calibri" w:cs="Times New Roman"/>
        </w:rPr>
        <w:t>by local authorities</w:t>
      </w:r>
      <w:r w:rsidR="00F44D05" w:rsidRPr="00F44D05">
        <w:rPr>
          <w:rFonts w:ascii="Calibri" w:eastAsia="Calibri" w:hAnsi="Calibri" w:cs="Times New Roman"/>
        </w:rPr>
        <w:t xml:space="preserve">. No data are reported about, for example, the </w:t>
      </w:r>
      <w:r w:rsidR="009110F8">
        <w:rPr>
          <w:rFonts w:ascii="Calibri" w:eastAsia="Calibri" w:hAnsi="Calibri" w:cs="Times New Roman"/>
        </w:rPr>
        <w:t xml:space="preserve">age, </w:t>
      </w:r>
      <w:r w:rsidR="00F44D05" w:rsidRPr="00F44D05">
        <w:rPr>
          <w:rFonts w:ascii="Calibri" w:eastAsia="Calibri" w:hAnsi="Calibri" w:cs="Times New Roman"/>
        </w:rPr>
        <w:t>educational background</w:t>
      </w:r>
      <w:r w:rsidR="005C6597">
        <w:rPr>
          <w:rFonts w:ascii="Calibri" w:eastAsia="Calibri" w:hAnsi="Calibri" w:cs="Times New Roman"/>
        </w:rPr>
        <w:t>,</w:t>
      </w:r>
      <w:r w:rsidR="00F44D05" w:rsidRPr="00F44D05">
        <w:rPr>
          <w:rFonts w:ascii="Calibri" w:eastAsia="Calibri" w:hAnsi="Calibri" w:cs="Times New Roman"/>
        </w:rPr>
        <w:t xml:space="preserve"> health</w:t>
      </w:r>
      <w:r w:rsidR="005C6597">
        <w:rPr>
          <w:rFonts w:ascii="Calibri" w:eastAsia="Calibri" w:hAnsi="Calibri" w:cs="Times New Roman"/>
        </w:rPr>
        <w:t>, income, housing or employment</w:t>
      </w:r>
      <w:r w:rsidR="00F44D05" w:rsidRPr="00F44D05">
        <w:rPr>
          <w:rFonts w:ascii="Calibri" w:eastAsia="Calibri" w:hAnsi="Calibri" w:cs="Times New Roman"/>
        </w:rPr>
        <w:t xml:space="preserve"> of the children’s parents</w:t>
      </w:r>
      <w:r w:rsidR="00F27739">
        <w:rPr>
          <w:rFonts w:ascii="Calibri" w:eastAsia="Calibri" w:hAnsi="Calibri" w:cs="Times New Roman"/>
        </w:rPr>
        <w:t>,</w:t>
      </w:r>
      <w:r w:rsidR="009110F8">
        <w:rPr>
          <w:rFonts w:ascii="Calibri" w:eastAsia="Calibri" w:hAnsi="Calibri" w:cs="Times New Roman"/>
        </w:rPr>
        <w:t xml:space="preserve"> about family structures</w:t>
      </w:r>
      <w:r w:rsidR="00F27739">
        <w:rPr>
          <w:rFonts w:ascii="Calibri" w:eastAsia="Calibri" w:hAnsi="Calibri" w:cs="Times New Roman"/>
        </w:rPr>
        <w:t xml:space="preserve"> or about the quality of the neighbourhoods in which the children live</w:t>
      </w:r>
      <w:r w:rsidR="00F44D05" w:rsidRPr="00F44D05">
        <w:rPr>
          <w:rFonts w:ascii="Calibri" w:eastAsia="Calibri" w:hAnsi="Calibri" w:cs="Times New Roman"/>
        </w:rPr>
        <w:t xml:space="preserve">. Rather, the child-level data include information about children’s identities, about the various stages through which concerns about children are processed (referrals, assessments, decisions to place children on plans or registers) and the time taken over such stages, about their legal status and the type of placement they are in if they are LAC, the destinations to which children leave LAC status, and some measures of </w:t>
      </w:r>
      <w:r w:rsidR="00F27739">
        <w:rPr>
          <w:rFonts w:ascii="Calibri" w:eastAsia="Calibri" w:hAnsi="Calibri" w:cs="Times New Roman"/>
        </w:rPr>
        <w:t xml:space="preserve">childhood </w:t>
      </w:r>
      <w:r w:rsidR="00687201">
        <w:rPr>
          <w:rFonts w:ascii="Calibri" w:eastAsia="Calibri" w:hAnsi="Calibri" w:cs="Times New Roman"/>
        </w:rPr>
        <w:t xml:space="preserve">LAC </w:t>
      </w:r>
      <w:r w:rsidR="00F44D05" w:rsidRPr="00F44D05">
        <w:rPr>
          <w:rFonts w:ascii="Calibri" w:eastAsia="Calibri" w:hAnsi="Calibri" w:cs="Times New Roman"/>
        </w:rPr>
        <w:t>outcome</w:t>
      </w:r>
      <w:r w:rsidR="00687201">
        <w:rPr>
          <w:rFonts w:ascii="Calibri" w:eastAsia="Calibri" w:hAnsi="Calibri" w:cs="Times New Roman"/>
        </w:rPr>
        <w:t>s</w:t>
      </w:r>
      <w:r w:rsidR="00F44D05" w:rsidRPr="00F44D05">
        <w:rPr>
          <w:rFonts w:ascii="Calibri" w:eastAsia="Calibri" w:hAnsi="Calibri" w:cs="Times New Roman"/>
        </w:rPr>
        <w:t>. Annual reporting of these data at a national and sometimes a local authority level allow for the construction of trends over time</w:t>
      </w:r>
      <w:r w:rsidR="005C6597">
        <w:rPr>
          <w:rFonts w:ascii="Calibri" w:eastAsia="Calibri" w:hAnsi="Calibri" w:cs="Times New Roman"/>
        </w:rPr>
        <w:t xml:space="preserve">, but some changes in the </w:t>
      </w:r>
      <w:r w:rsidR="00F27739">
        <w:rPr>
          <w:rFonts w:ascii="Calibri" w:eastAsia="Calibri" w:hAnsi="Calibri" w:cs="Times New Roman"/>
        </w:rPr>
        <w:t>content and analysis of data have</w:t>
      </w:r>
      <w:r w:rsidR="005C6597">
        <w:rPr>
          <w:rFonts w:ascii="Calibri" w:eastAsia="Calibri" w:hAnsi="Calibri" w:cs="Times New Roman"/>
        </w:rPr>
        <w:t xml:space="preserve"> taken place in recent years making trends more difficult to ascertain in some cases</w:t>
      </w:r>
      <w:r w:rsidR="00F44D05" w:rsidRPr="00F44D05">
        <w:rPr>
          <w:rFonts w:ascii="Calibri" w:eastAsia="Calibri" w:hAnsi="Calibri" w:cs="Times New Roman"/>
        </w:rPr>
        <w:t>.</w:t>
      </w:r>
      <w:r w:rsidR="005C6597">
        <w:rPr>
          <w:rFonts w:ascii="Calibri" w:eastAsia="Calibri" w:hAnsi="Calibri" w:cs="Times New Roman"/>
        </w:rPr>
        <w:t xml:space="preserve"> </w:t>
      </w:r>
    </w:p>
    <w:p w14:paraId="726AF681" w14:textId="6D8C6F29" w:rsidR="00F44D05" w:rsidRDefault="005C6597" w:rsidP="00992958">
      <w:pPr>
        <w:spacing w:line="256" w:lineRule="auto"/>
        <w:jc w:val="both"/>
        <w:rPr>
          <w:rFonts w:ascii="Calibri" w:eastAsia="Calibri" w:hAnsi="Calibri" w:cs="Times New Roman"/>
        </w:rPr>
      </w:pPr>
      <w:r>
        <w:rPr>
          <w:rFonts w:ascii="Calibri" w:eastAsia="Calibri" w:hAnsi="Calibri" w:cs="Times New Roman"/>
        </w:rPr>
        <w:t>In the absence of socio-economic data about parents</w:t>
      </w:r>
      <w:r w:rsidR="003A2686">
        <w:rPr>
          <w:rFonts w:ascii="Calibri" w:eastAsia="Calibri" w:hAnsi="Calibri" w:cs="Times New Roman"/>
        </w:rPr>
        <w:t>, we employed as a proxy the deprivation score of the home neighbourhood of the child. If they were LAC, this was based on their original home address not their current placement address.</w:t>
      </w:r>
      <w:r w:rsidR="00471199">
        <w:rPr>
          <w:rFonts w:ascii="Calibri" w:eastAsia="Calibri" w:hAnsi="Calibri" w:cs="Times New Roman"/>
        </w:rPr>
        <w:t xml:space="preserve"> </w:t>
      </w:r>
      <w:r w:rsidR="001B1187">
        <w:rPr>
          <w:rFonts w:ascii="Calibri" w:eastAsia="Calibri" w:hAnsi="Calibri" w:cs="Times New Roman"/>
        </w:rPr>
        <w:t>However</w:t>
      </w:r>
      <w:r w:rsidR="00687201">
        <w:rPr>
          <w:rFonts w:ascii="Calibri" w:eastAsia="Calibri" w:hAnsi="Calibri" w:cs="Times New Roman"/>
        </w:rPr>
        <w:t xml:space="preserve">, </w:t>
      </w:r>
      <w:r w:rsidR="001B1187">
        <w:rPr>
          <w:rFonts w:ascii="Calibri" w:eastAsia="Calibri" w:hAnsi="Calibri" w:cs="Times New Roman"/>
        </w:rPr>
        <w:t xml:space="preserve">in England and Wales </w:t>
      </w:r>
      <w:r w:rsidR="00687201">
        <w:rPr>
          <w:rFonts w:ascii="Calibri" w:eastAsia="Calibri" w:hAnsi="Calibri" w:cs="Times New Roman"/>
        </w:rPr>
        <w:t>data</w:t>
      </w:r>
      <w:r w:rsidR="00F44D05" w:rsidRPr="00F44D05">
        <w:rPr>
          <w:rFonts w:ascii="Calibri" w:eastAsia="Calibri" w:hAnsi="Calibri" w:cs="Times New Roman"/>
        </w:rPr>
        <w:t xml:space="preserve"> </w:t>
      </w:r>
      <w:r w:rsidR="005F2BDA">
        <w:rPr>
          <w:rFonts w:ascii="Calibri" w:eastAsia="Calibri" w:hAnsi="Calibri" w:cs="Times New Roman"/>
        </w:rPr>
        <w:t>are</w:t>
      </w:r>
      <w:r>
        <w:rPr>
          <w:rFonts w:ascii="Calibri" w:eastAsia="Calibri" w:hAnsi="Calibri" w:cs="Times New Roman"/>
        </w:rPr>
        <w:t xml:space="preserve"> only reported by local authorities (LAs) </w:t>
      </w:r>
      <w:r w:rsidR="00471199">
        <w:rPr>
          <w:rFonts w:ascii="Calibri" w:eastAsia="Calibri" w:hAnsi="Calibri" w:cs="Times New Roman"/>
        </w:rPr>
        <w:t xml:space="preserve">to the DfE </w:t>
      </w:r>
      <w:r w:rsidR="00F44D05" w:rsidRPr="00F44D05">
        <w:rPr>
          <w:rFonts w:ascii="Calibri" w:eastAsia="Calibri" w:hAnsi="Calibri" w:cs="Times New Roman"/>
        </w:rPr>
        <w:t>on the home address</w:t>
      </w:r>
      <w:r>
        <w:rPr>
          <w:rFonts w:ascii="Calibri" w:eastAsia="Calibri" w:hAnsi="Calibri" w:cs="Times New Roman"/>
        </w:rPr>
        <w:t>es</w:t>
      </w:r>
      <w:r w:rsidR="00F44D05" w:rsidRPr="00F44D05">
        <w:rPr>
          <w:rFonts w:ascii="Calibri" w:eastAsia="Calibri" w:hAnsi="Calibri" w:cs="Times New Roman"/>
        </w:rPr>
        <w:t xml:space="preserve"> of the children involved</w:t>
      </w:r>
      <w:r w:rsidR="00687201">
        <w:rPr>
          <w:rFonts w:ascii="Calibri" w:eastAsia="Calibri" w:hAnsi="Calibri" w:cs="Times New Roman"/>
        </w:rPr>
        <w:t xml:space="preserve"> for looked after children in order to facilitate the calculation of the distance from home that the child is placed</w:t>
      </w:r>
      <w:r w:rsidR="00F44D05" w:rsidRPr="00F44D05">
        <w:rPr>
          <w:rFonts w:ascii="Calibri" w:eastAsia="Calibri" w:hAnsi="Calibri" w:cs="Times New Roman"/>
        </w:rPr>
        <w:t xml:space="preserve">. </w:t>
      </w:r>
      <w:r w:rsidR="005F2BDA">
        <w:rPr>
          <w:rFonts w:ascii="Calibri" w:eastAsia="Calibri" w:hAnsi="Calibri" w:cs="Times New Roman"/>
        </w:rPr>
        <w:t>No address data are</w:t>
      </w:r>
      <w:r w:rsidR="00687201">
        <w:rPr>
          <w:rFonts w:ascii="Calibri" w:eastAsia="Calibri" w:hAnsi="Calibri" w:cs="Times New Roman"/>
        </w:rPr>
        <w:t xml:space="preserve"> returned </w:t>
      </w:r>
      <w:r>
        <w:rPr>
          <w:rFonts w:ascii="Calibri" w:eastAsia="Calibri" w:hAnsi="Calibri" w:cs="Times New Roman"/>
        </w:rPr>
        <w:t xml:space="preserve">to central government </w:t>
      </w:r>
      <w:r w:rsidR="00687201">
        <w:rPr>
          <w:rFonts w:ascii="Calibri" w:eastAsia="Calibri" w:hAnsi="Calibri" w:cs="Times New Roman"/>
        </w:rPr>
        <w:t xml:space="preserve">for CPP in England, Scotland and Wales. </w:t>
      </w:r>
      <w:r>
        <w:rPr>
          <w:rFonts w:ascii="Calibri" w:eastAsia="Calibri" w:hAnsi="Calibri" w:cs="Times New Roman"/>
        </w:rPr>
        <w:t xml:space="preserve">Identifying the home neighbourhoods of children was </w:t>
      </w:r>
      <w:r w:rsidRPr="00F44D05">
        <w:rPr>
          <w:rFonts w:ascii="Calibri" w:eastAsia="Calibri" w:hAnsi="Calibri" w:cs="Times New Roman"/>
        </w:rPr>
        <w:t>crucial for link</w:t>
      </w:r>
      <w:r>
        <w:rPr>
          <w:rFonts w:ascii="Calibri" w:eastAsia="Calibri" w:hAnsi="Calibri" w:cs="Times New Roman"/>
        </w:rPr>
        <w:t>ing</w:t>
      </w:r>
      <w:r w:rsidRPr="00F44D05">
        <w:rPr>
          <w:rFonts w:ascii="Calibri" w:eastAsia="Calibri" w:hAnsi="Calibri" w:cs="Times New Roman"/>
        </w:rPr>
        <w:t xml:space="preserve"> child welfare data with deprivation indices</w:t>
      </w:r>
      <w:r w:rsidR="00F27739">
        <w:rPr>
          <w:rFonts w:ascii="Calibri" w:eastAsia="Calibri" w:hAnsi="Calibri" w:cs="Times New Roman"/>
        </w:rPr>
        <w:t>.</w:t>
      </w:r>
      <w:r>
        <w:rPr>
          <w:rFonts w:ascii="Calibri" w:eastAsia="Calibri" w:hAnsi="Calibri" w:cs="Times New Roman"/>
        </w:rPr>
        <w:t xml:space="preserve"> </w:t>
      </w:r>
      <w:r w:rsidR="00687201">
        <w:rPr>
          <w:rFonts w:ascii="Calibri" w:eastAsia="Calibri" w:hAnsi="Calibri" w:cs="Times New Roman"/>
        </w:rPr>
        <w:t>As a result</w:t>
      </w:r>
      <w:r w:rsidR="00F27739">
        <w:rPr>
          <w:rFonts w:ascii="Calibri" w:eastAsia="Calibri" w:hAnsi="Calibri" w:cs="Times New Roman"/>
        </w:rPr>
        <w:t>,</w:t>
      </w:r>
      <w:r w:rsidR="00687201">
        <w:rPr>
          <w:rFonts w:ascii="Calibri" w:eastAsia="Calibri" w:hAnsi="Calibri" w:cs="Times New Roman"/>
        </w:rPr>
        <w:t xml:space="preserve"> </w:t>
      </w:r>
      <w:r w:rsidR="00F44D05" w:rsidRPr="00F44D05">
        <w:rPr>
          <w:rFonts w:ascii="Calibri" w:eastAsia="Calibri" w:hAnsi="Calibri" w:cs="Times New Roman"/>
        </w:rPr>
        <w:t>in England and Scotlan</w:t>
      </w:r>
      <w:r>
        <w:rPr>
          <w:rFonts w:ascii="Calibri" w:eastAsia="Calibri" w:hAnsi="Calibri" w:cs="Times New Roman"/>
        </w:rPr>
        <w:t xml:space="preserve">d individual </w:t>
      </w:r>
      <w:r w:rsidR="00F44D05" w:rsidRPr="00F44D05">
        <w:rPr>
          <w:rFonts w:ascii="Calibri" w:eastAsia="Calibri" w:hAnsi="Calibri" w:cs="Times New Roman"/>
        </w:rPr>
        <w:t>LAs were a</w:t>
      </w:r>
      <w:r w:rsidR="00687201">
        <w:rPr>
          <w:rFonts w:ascii="Calibri" w:eastAsia="Calibri" w:hAnsi="Calibri" w:cs="Times New Roman"/>
        </w:rPr>
        <w:t xml:space="preserve">pproached for </w:t>
      </w:r>
      <w:r>
        <w:rPr>
          <w:rFonts w:ascii="Calibri" w:eastAsia="Calibri" w:hAnsi="Calibri" w:cs="Times New Roman"/>
        </w:rPr>
        <w:t xml:space="preserve">all </w:t>
      </w:r>
      <w:r w:rsidR="00687201">
        <w:rPr>
          <w:rFonts w:ascii="Calibri" w:eastAsia="Calibri" w:hAnsi="Calibri" w:cs="Times New Roman"/>
        </w:rPr>
        <w:t>the data required</w:t>
      </w:r>
      <w:r>
        <w:rPr>
          <w:rFonts w:ascii="Calibri" w:eastAsia="Calibri" w:hAnsi="Calibri" w:cs="Times New Roman"/>
        </w:rPr>
        <w:t xml:space="preserve"> rather than going through the national government departments</w:t>
      </w:r>
      <w:r w:rsidR="00687201">
        <w:rPr>
          <w:rFonts w:ascii="Calibri" w:eastAsia="Calibri" w:hAnsi="Calibri" w:cs="Times New Roman"/>
        </w:rPr>
        <w:t>. In</w:t>
      </w:r>
      <w:r w:rsidR="00F44D05" w:rsidRPr="00F44D05">
        <w:rPr>
          <w:rFonts w:ascii="Calibri" w:eastAsia="Calibri" w:hAnsi="Calibri" w:cs="Times New Roman"/>
        </w:rPr>
        <w:t xml:space="preserve"> Wales the national government provided </w:t>
      </w:r>
      <w:r w:rsidR="00687201">
        <w:rPr>
          <w:rFonts w:ascii="Calibri" w:eastAsia="Calibri" w:hAnsi="Calibri" w:cs="Times New Roman"/>
        </w:rPr>
        <w:t xml:space="preserve">geographical </w:t>
      </w:r>
      <w:r w:rsidR="00F44D05" w:rsidRPr="00F44D05">
        <w:rPr>
          <w:rFonts w:ascii="Calibri" w:eastAsia="Calibri" w:hAnsi="Calibri" w:cs="Times New Roman"/>
        </w:rPr>
        <w:t xml:space="preserve">data </w:t>
      </w:r>
      <w:r w:rsidR="00687201">
        <w:rPr>
          <w:rFonts w:ascii="Calibri" w:eastAsia="Calibri" w:hAnsi="Calibri" w:cs="Times New Roman"/>
        </w:rPr>
        <w:t>for</w:t>
      </w:r>
      <w:r w:rsidR="00F44D05" w:rsidRPr="00F44D05">
        <w:rPr>
          <w:rFonts w:ascii="Calibri" w:eastAsia="Calibri" w:hAnsi="Calibri" w:cs="Times New Roman"/>
        </w:rPr>
        <w:t xml:space="preserve"> LAC but local authorities had to be approached for CP</w:t>
      </w:r>
      <w:r w:rsidR="00687201">
        <w:rPr>
          <w:rFonts w:ascii="Calibri" w:eastAsia="Calibri" w:hAnsi="Calibri" w:cs="Times New Roman"/>
        </w:rPr>
        <w:t>P</w:t>
      </w:r>
      <w:r w:rsidR="00F44D05" w:rsidRPr="00F44D05">
        <w:rPr>
          <w:rFonts w:ascii="Calibri" w:eastAsia="Calibri" w:hAnsi="Calibri" w:cs="Times New Roman"/>
        </w:rPr>
        <w:t xml:space="preserve"> data</w:t>
      </w:r>
      <w:r>
        <w:rPr>
          <w:rFonts w:ascii="Calibri" w:eastAsia="Calibri" w:hAnsi="Calibri" w:cs="Times New Roman"/>
        </w:rPr>
        <w:t xml:space="preserve"> on home addresses</w:t>
      </w:r>
      <w:r w:rsidR="00687201">
        <w:rPr>
          <w:rFonts w:ascii="Calibri" w:eastAsia="Calibri" w:hAnsi="Calibri" w:cs="Times New Roman"/>
        </w:rPr>
        <w:t>. I</w:t>
      </w:r>
      <w:r w:rsidR="00F44D05" w:rsidRPr="00F44D05">
        <w:rPr>
          <w:rFonts w:ascii="Calibri" w:eastAsia="Calibri" w:hAnsi="Calibri" w:cs="Times New Roman"/>
        </w:rPr>
        <w:t xml:space="preserve">n Northern Ireland </w:t>
      </w:r>
      <w:r w:rsidR="00687201">
        <w:rPr>
          <w:rFonts w:ascii="Calibri" w:eastAsia="Calibri" w:hAnsi="Calibri" w:cs="Times New Roman"/>
        </w:rPr>
        <w:t xml:space="preserve">the </w:t>
      </w:r>
      <w:r w:rsidR="00F44D05" w:rsidRPr="00F44D05">
        <w:rPr>
          <w:rFonts w:ascii="Calibri" w:eastAsia="Calibri" w:hAnsi="Calibri" w:cs="Times New Roman"/>
        </w:rPr>
        <w:t>central re</w:t>
      </w:r>
      <w:r w:rsidR="00687201">
        <w:rPr>
          <w:rFonts w:ascii="Calibri" w:eastAsia="Calibri" w:hAnsi="Calibri" w:cs="Times New Roman"/>
        </w:rPr>
        <w:t>pository</w:t>
      </w:r>
      <w:r w:rsidR="00F44D05" w:rsidRPr="00F44D05">
        <w:rPr>
          <w:rFonts w:ascii="Calibri" w:eastAsia="Calibri" w:hAnsi="Calibri" w:cs="Times New Roman"/>
        </w:rPr>
        <w:t xml:space="preserve"> was able to provide all data, with both positive and negative consequences, as outlined below.</w:t>
      </w:r>
    </w:p>
    <w:p w14:paraId="31AA9B29" w14:textId="1149D2D6" w:rsidR="00687201" w:rsidRPr="00F44D05" w:rsidRDefault="00687201" w:rsidP="00687201">
      <w:pPr>
        <w:spacing w:line="256" w:lineRule="auto"/>
        <w:jc w:val="both"/>
        <w:rPr>
          <w:rFonts w:ascii="Calibri" w:eastAsia="Calibri" w:hAnsi="Calibri" w:cs="Times New Roman"/>
        </w:rPr>
      </w:pPr>
      <w:r>
        <w:rPr>
          <w:rFonts w:ascii="Calibri" w:eastAsia="Calibri" w:hAnsi="Calibri" w:cs="Times New Roman"/>
        </w:rPr>
        <w:t xml:space="preserve">Local authorities collect data on whether children are disabled or not, with detailed sub-categories for the type of impairment(s) involved. However, previous attempts to collect and analyse disability </w:t>
      </w:r>
      <w:r w:rsidR="00340BD3">
        <w:rPr>
          <w:rFonts w:ascii="Calibri" w:eastAsia="Calibri" w:hAnsi="Calibri" w:cs="Times New Roman"/>
        </w:rPr>
        <w:t>data (Bywaters et al., 2016</w:t>
      </w:r>
      <w:r>
        <w:rPr>
          <w:rFonts w:ascii="Calibri" w:eastAsia="Calibri" w:hAnsi="Calibri" w:cs="Times New Roman"/>
        </w:rPr>
        <w:t xml:space="preserve">) showed completely inconsistent results were produced between LAs as </w:t>
      </w:r>
      <w:r w:rsidR="00471199">
        <w:rPr>
          <w:rFonts w:ascii="Calibri" w:eastAsia="Calibri" w:hAnsi="Calibri" w:cs="Times New Roman"/>
        </w:rPr>
        <w:t xml:space="preserve">to </w:t>
      </w:r>
      <w:r>
        <w:rPr>
          <w:rFonts w:ascii="Calibri" w:eastAsia="Calibri" w:hAnsi="Calibri" w:cs="Times New Roman"/>
        </w:rPr>
        <w:t xml:space="preserve">the proportions of children who were disabled. </w:t>
      </w:r>
      <w:r w:rsidR="002F33E5">
        <w:rPr>
          <w:rFonts w:ascii="Calibri" w:eastAsia="Calibri" w:hAnsi="Calibri" w:cs="Times New Roman"/>
        </w:rPr>
        <w:t xml:space="preserve">Indeed, LAs with lower overall levels of deprivation were systematically more likely to report higher levels of childhood disability, a finding which </w:t>
      </w:r>
      <w:r w:rsidR="00D00419">
        <w:rPr>
          <w:rFonts w:ascii="Calibri" w:eastAsia="Calibri" w:hAnsi="Calibri" w:cs="Times New Roman"/>
        </w:rPr>
        <w:t xml:space="preserve">contradicts other sources of </w:t>
      </w:r>
      <w:r w:rsidR="00340BD3">
        <w:rPr>
          <w:rFonts w:ascii="Calibri" w:eastAsia="Calibri" w:hAnsi="Calibri" w:cs="Times New Roman"/>
        </w:rPr>
        <w:t>evidence (Bywaters et al., 2014</w:t>
      </w:r>
      <w:r w:rsidR="00D00419">
        <w:rPr>
          <w:rFonts w:ascii="Calibri" w:eastAsia="Calibri" w:hAnsi="Calibri" w:cs="Times New Roman"/>
        </w:rPr>
        <w:t xml:space="preserve">). This </w:t>
      </w:r>
      <w:r w:rsidR="002F33E5">
        <w:rPr>
          <w:rFonts w:ascii="Calibri" w:eastAsia="Calibri" w:hAnsi="Calibri" w:cs="Times New Roman"/>
        </w:rPr>
        <w:t>suggests that the data</w:t>
      </w:r>
      <w:r w:rsidR="00D00419">
        <w:rPr>
          <w:rFonts w:ascii="Calibri" w:eastAsia="Calibri" w:hAnsi="Calibri" w:cs="Times New Roman"/>
        </w:rPr>
        <w:t xml:space="preserve"> are more a product of the LA’s capacity to focus on the issue than anything meaningful</w:t>
      </w:r>
      <w:r w:rsidR="00F27739">
        <w:rPr>
          <w:rFonts w:ascii="Calibri" w:eastAsia="Calibri" w:hAnsi="Calibri" w:cs="Times New Roman"/>
        </w:rPr>
        <w:t xml:space="preserve"> I terms of the prevalence of disability</w:t>
      </w:r>
      <w:r w:rsidR="00D00419">
        <w:rPr>
          <w:rFonts w:ascii="Calibri" w:eastAsia="Calibri" w:hAnsi="Calibri" w:cs="Times New Roman"/>
        </w:rPr>
        <w:t>. So the disability data – although recorded – w</w:t>
      </w:r>
      <w:r w:rsidR="00F27739">
        <w:rPr>
          <w:rFonts w:ascii="Calibri" w:eastAsia="Calibri" w:hAnsi="Calibri" w:cs="Times New Roman"/>
        </w:rPr>
        <w:t>ere</w:t>
      </w:r>
      <w:r w:rsidR="00D00419">
        <w:rPr>
          <w:rFonts w:ascii="Calibri" w:eastAsia="Calibri" w:hAnsi="Calibri" w:cs="Times New Roman"/>
        </w:rPr>
        <w:t xml:space="preserve"> of insufficient quality to be of value</w:t>
      </w:r>
      <w:r w:rsidR="00F27739">
        <w:rPr>
          <w:rFonts w:ascii="Calibri" w:eastAsia="Calibri" w:hAnsi="Calibri" w:cs="Times New Roman"/>
        </w:rPr>
        <w:t xml:space="preserve"> and were</w:t>
      </w:r>
      <w:r w:rsidR="00BB3126">
        <w:rPr>
          <w:rFonts w:ascii="Calibri" w:eastAsia="Calibri" w:hAnsi="Calibri" w:cs="Times New Roman"/>
        </w:rPr>
        <w:t xml:space="preserve"> excluded</w:t>
      </w:r>
      <w:r w:rsidR="00471199">
        <w:rPr>
          <w:rFonts w:ascii="Calibri" w:eastAsia="Calibri" w:hAnsi="Calibri" w:cs="Times New Roman"/>
        </w:rPr>
        <w:t xml:space="preserve"> from our analysis</w:t>
      </w:r>
      <w:r w:rsidR="00D00419">
        <w:rPr>
          <w:rFonts w:ascii="Calibri" w:eastAsia="Calibri" w:hAnsi="Calibri" w:cs="Times New Roman"/>
        </w:rPr>
        <w:t>.</w:t>
      </w:r>
      <w:r w:rsidR="00471199">
        <w:rPr>
          <w:rFonts w:ascii="Calibri" w:eastAsia="Calibri" w:hAnsi="Calibri" w:cs="Times New Roman"/>
        </w:rPr>
        <w:t xml:space="preserve"> This – like the absence of data on parental circumstances is a major weakness in the administrative data sets in the UK. </w:t>
      </w:r>
      <w:r w:rsidR="002F33E5">
        <w:rPr>
          <w:rFonts w:ascii="Calibri" w:eastAsia="Calibri" w:hAnsi="Calibri" w:cs="Times New Roman"/>
        </w:rPr>
        <w:t xml:space="preserve">  </w:t>
      </w:r>
    </w:p>
    <w:p w14:paraId="67951371" w14:textId="5D17CF35" w:rsidR="00D00419" w:rsidRPr="00F44D05" w:rsidRDefault="00D00419" w:rsidP="003B4D0F">
      <w:pPr>
        <w:pStyle w:val="Heading3"/>
      </w:pPr>
      <w:r>
        <w:rPr>
          <w:rFonts w:eastAsia="Times New Roman"/>
        </w:rPr>
        <w:t>Census date</w:t>
      </w:r>
    </w:p>
    <w:p w14:paraId="1870173C" w14:textId="70A3992D" w:rsidR="00F44D05" w:rsidRPr="00F44D05" w:rsidRDefault="00F44D05" w:rsidP="00992958">
      <w:pPr>
        <w:spacing w:line="256" w:lineRule="auto"/>
        <w:jc w:val="both"/>
        <w:rPr>
          <w:rFonts w:ascii="Calibri" w:eastAsia="Calibri" w:hAnsi="Calibri" w:cs="Times New Roman"/>
        </w:rPr>
      </w:pPr>
      <w:r w:rsidRPr="00F44D05">
        <w:rPr>
          <w:rFonts w:ascii="Calibri" w:eastAsia="Calibri" w:hAnsi="Calibri" w:cs="Times New Roman"/>
        </w:rPr>
        <w:t xml:space="preserve">Our </w:t>
      </w:r>
      <w:r w:rsidR="00BB3126">
        <w:rPr>
          <w:rFonts w:ascii="Calibri" w:eastAsia="Calibri" w:hAnsi="Calibri" w:cs="Times New Roman"/>
        </w:rPr>
        <w:t>focus</w:t>
      </w:r>
      <w:r w:rsidRPr="00F44D05">
        <w:rPr>
          <w:rFonts w:ascii="Calibri" w:eastAsia="Calibri" w:hAnsi="Calibri" w:cs="Times New Roman"/>
        </w:rPr>
        <w:t xml:space="preserve"> was only </w:t>
      </w:r>
      <w:r w:rsidR="00BB3126">
        <w:rPr>
          <w:rFonts w:ascii="Calibri" w:eastAsia="Calibri" w:hAnsi="Calibri" w:cs="Times New Roman"/>
        </w:rPr>
        <w:t>on</w:t>
      </w:r>
      <w:r w:rsidRPr="00F44D05">
        <w:rPr>
          <w:rFonts w:ascii="Calibri" w:eastAsia="Calibri" w:hAnsi="Calibri" w:cs="Times New Roman"/>
        </w:rPr>
        <w:t xml:space="preserve"> </w:t>
      </w:r>
      <w:r w:rsidR="00471199">
        <w:rPr>
          <w:rFonts w:ascii="Calibri" w:eastAsia="Calibri" w:hAnsi="Calibri" w:cs="Times New Roman"/>
        </w:rPr>
        <w:t xml:space="preserve">elements </w:t>
      </w:r>
      <w:r w:rsidRPr="00F44D05">
        <w:rPr>
          <w:rFonts w:ascii="Calibri" w:eastAsia="Calibri" w:hAnsi="Calibri" w:cs="Times New Roman"/>
        </w:rPr>
        <w:t>of the</w:t>
      </w:r>
      <w:r w:rsidR="00471199">
        <w:rPr>
          <w:rFonts w:ascii="Calibri" w:eastAsia="Calibri" w:hAnsi="Calibri" w:cs="Times New Roman"/>
        </w:rPr>
        <w:t xml:space="preserve"> entire</w:t>
      </w:r>
      <w:r w:rsidRPr="00F44D05">
        <w:rPr>
          <w:rFonts w:ascii="Calibri" w:eastAsia="Calibri" w:hAnsi="Calibri" w:cs="Times New Roman"/>
        </w:rPr>
        <w:t xml:space="preserve"> data</w:t>
      </w:r>
      <w:r w:rsidR="00471199">
        <w:rPr>
          <w:rFonts w:ascii="Calibri" w:eastAsia="Calibri" w:hAnsi="Calibri" w:cs="Times New Roman"/>
        </w:rPr>
        <w:t xml:space="preserve"> set</w:t>
      </w:r>
      <w:r w:rsidRPr="00F44D05">
        <w:rPr>
          <w:rFonts w:ascii="Calibri" w:eastAsia="Calibri" w:hAnsi="Calibri" w:cs="Times New Roman"/>
        </w:rPr>
        <w:t xml:space="preserve">, in order to answer our central concern which was to compare </w:t>
      </w:r>
      <w:r w:rsidR="00BB3126">
        <w:rPr>
          <w:rFonts w:ascii="Calibri" w:eastAsia="Calibri" w:hAnsi="Calibri" w:cs="Times New Roman"/>
        </w:rPr>
        <w:t xml:space="preserve">and examine </w:t>
      </w:r>
      <w:r w:rsidRPr="00F44D05">
        <w:rPr>
          <w:rFonts w:ascii="Calibri" w:eastAsia="Calibri" w:hAnsi="Calibri" w:cs="Times New Roman"/>
        </w:rPr>
        <w:t>CPP and LAC intervention rates at a point in time. For this purpose we selected 31</w:t>
      </w:r>
      <w:r w:rsidRPr="00F44D05">
        <w:rPr>
          <w:rFonts w:ascii="Calibri" w:eastAsia="Calibri" w:hAnsi="Calibri" w:cs="Times New Roman"/>
          <w:vertAlign w:val="superscript"/>
        </w:rPr>
        <w:t>st</w:t>
      </w:r>
      <w:r w:rsidRPr="00F44D05">
        <w:rPr>
          <w:rFonts w:ascii="Calibri" w:eastAsia="Calibri" w:hAnsi="Calibri" w:cs="Times New Roman"/>
        </w:rPr>
        <w:t xml:space="preserve"> of March 2015, the </w:t>
      </w:r>
      <w:r w:rsidR="00471199">
        <w:rPr>
          <w:rFonts w:ascii="Calibri" w:eastAsia="Calibri" w:hAnsi="Calibri" w:cs="Times New Roman"/>
        </w:rPr>
        <w:t xml:space="preserve">census </w:t>
      </w:r>
      <w:r w:rsidRPr="00F44D05">
        <w:rPr>
          <w:rFonts w:ascii="Calibri" w:eastAsia="Calibri" w:hAnsi="Calibri" w:cs="Times New Roman"/>
        </w:rPr>
        <w:t xml:space="preserve">date </w:t>
      </w:r>
      <w:r w:rsidR="00471199">
        <w:rPr>
          <w:rFonts w:ascii="Calibri" w:eastAsia="Calibri" w:hAnsi="Calibri" w:cs="Times New Roman"/>
        </w:rPr>
        <w:t xml:space="preserve">for annual returns in </w:t>
      </w:r>
      <w:r w:rsidRPr="00F44D05">
        <w:rPr>
          <w:rFonts w:ascii="Calibri" w:eastAsia="Calibri" w:hAnsi="Calibri" w:cs="Times New Roman"/>
        </w:rPr>
        <w:t xml:space="preserve">England, Northern Ireland and </w:t>
      </w:r>
      <w:r w:rsidRPr="00F44D05">
        <w:rPr>
          <w:rFonts w:ascii="Calibri" w:eastAsia="Calibri" w:hAnsi="Calibri" w:cs="Times New Roman"/>
        </w:rPr>
        <w:lastRenderedPageBreak/>
        <w:t>Wales</w:t>
      </w:r>
      <w:r w:rsidR="00BB3126">
        <w:rPr>
          <w:rFonts w:ascii="Calibri" w:eastAsia="Calibri" w:hAnsi="Calibri" w:cs="Times New Roman"/>
        </w:rPr>
        <w:t>. In Scotland</w:t>
      </w:r>
      <w:r w:rsidR="00F27739">
        <w:rPr>
          <w:rFonts w:ascii="Calibri" w:eastAsia="Calibri" w:hAnsi="Calibri" w:cs="Times New Roman"/>
        </w:rPr>
        <w:t>,</w:t>
      </w:r>
      <w:r w:rsidR="00BB3126">
        <w:rPr>
          <w:rFonts w:ascii="Calibri" w:eastAsia="Calibri" w:hAnsi="Calibri" w:cs="Times New Roman"/>
        </w:rPr>
        <w:t xml:space="preserve"> </w:t>
      </w:r>
      <w:r w:rsidRPr="00F44D05">
        <w:rPr>
          <w:rFonts w:ascii="Calibri" w:eastAsia="Calibri" w:hAnsi="Calibri" w:cs="Times New Roman"/>
        </w:rPr>
        <w:t>July 31</w:t>
      </w:r>
      <w:r w:rsidRPr="00F44D05">
        <w:rPr>
          <w:rFonts w:ascii="Calibri" w:eastAsia="Calibri" w:hAnsi="Calibri" w:cs="Times New Roman"/>
          <w:vertAlign w:val="superscript"/>
        </w:rPr>
        <w:t>st</w:t>
      </w:r>
      <w:r w:rsidR="00F27739">
        <w:rPr>
          <w:rFonts w:ascii="Calibri" w:eastAsia="Calibri" w:hAnsi="Calibri" w:cs="Times New Roman"/>
        </w:rPr>
        <w:t xml:space="preserve"> is used for annual reporting</w:t>
      </w:r>
      <w:r w:rsidRPr="00F44D05">
        <w:rPr>
          <w:rFonts w:ascii="Calibri" w:eastAsia="Calibri" w:hAnsi="Calibri" w:cs="Times New Roman"/>
        </w:rPr>
        <w:t xml:space="preserve"> so </w:t>
      </w:r>
      <w:r w:rsidR="00471199">
        <w:rPr>
          <w:rFonts w:ascii="Calibri" w:eastAsia="Calibri" w:hAnsi="Calibri" w:cs="Times New Roman"/>
        </w:rPr>
        <w:t>that wa</w:t>
      </w:r>
      <w:r w:rsidR="00D00419">
        <w:rPr>
          <w:rFonts w:ascii="Calibri" w:eastAsia="Calibri" w:hAnsi="Calibri" w:cs="Times New Roman"/>
        </w:rPr>
        <w:t xml:space="preserve">s the </w:t>
      </w:r>
      <w:r w:rsidR="00471199">
        <w:rPr>
          <w:rFonts w:ascii="Calibri" w:eastAsia="Calibri" w:hAnsi="Calibri" w:cs="Times New Roman"/>
        </w:rPr>
        <w:t>chosen</w:t>
      </w:r>
      <w:r w:rsidR="00D00419">
        <w:rPr>
          <w:rFonts w:ascii="Calibri" w:eastAsia="Calibri" w:hAnsi="Calibri" w:cs="Times New Roman"/>
        </w:rPr>
        <w:t xml:space="preserve"> date for </w:t>
      </w:r>
      <w:r w:rsidRPr="00F44D05">
        <w:rPr>
          <w:rFonts w:ascii="Calibri" w:eastAsia="Calibri" w:hAnsi="Calibri" w:cs="Times New Roman"/>
        </w:rPr>
        <w:t>th</w:t>
      </w:r>
      <w:r w:rsidR="00D00419">
        <w:rPr>
          <w:rFonts w:ascii="Calibri" w:eastAsia="Calibri" w:hAnsi="Calibri" w:cs="Times New Roman"/>
        </w:rPr>
        <w:t>e Scottish data</w:t>
      </w:r>
      <w:r w:rsidRPr="00F44D05">
        <w:rPr>
          <w:rFonts w:ascii="Calibri" w:eastAsia="Calibri" w:hAnsi="Calibri" w:cs="Times New Roman"/>
        </w:rPr>
        <w:t>. The data we requested concern</w:t>
      </w:r>
      <w:r w:rsidR="00D00419">
        <w:rPr>
          <w:rFonts w:ascii="Calibri" w:eastAsia="Calibri" w:hAnsi="Calibri" w:cs="Times New Roman"/>
        </w:rPr>
        <w:t xml:space="preserve">ed all children who were </w:t>
      </w:r>
      <w:r w:rsidRPr="00F44D05">
        <w:rPr>
          <w:rFonts w:ascii="Calibri" w:eastAsia="Calibri" w:hAnsi="Calibri" w:cs="Times New Roman"/>
        </w:rPr>
        <w:t xml:space="preserve">on a CPP or who were LAC on the given dates. </w:t>
      </w:r>
      <w:r w:rsidR="00D00419">
        <w:rPr>
          <w:rFonts w:ascii="Calibri" w:eastAsia="Calibri" w:hAnsi="Calibri" w:cs="Times New Roman"/>
        </w:rPr>
        <w:t>In Englan</w:t>
      </w:r>
      <w:r w:rsidR="002D6F7B">
        <w:rPr>
          <w:rFonts w:ascii="Calibri" w:eastAsia="Calibri" w:hAnsi="Calibri" w:cs="Times New Roman"/>
        </w:rPr>
        <w:t>d and Northern Ireland, data were</w:t>
      </w:r>
      <w:r w:rsidR="00D00419">
        <w:rPr>
          <w:rFonts w:ascii="Calibri" w:eastAsia="Calibri" w:hAnsi="Calibri" w:cs="Times New Roman"/>
        </w:rPr>
        <w:t xml:space="preserve"> also returned on all C</w:t>
      </w:r>
      <w:r w:rsidR="002D6F7B">
        <w:rPr>
          <w:rFonts w:ascii="Calibri" w:eastAsia="Calibri" w:hAnsi="Calibri" w:cs="Times New Roman"/>
        </w:rPr>
        <w:t xml:space="preserve">hildren </w:t>
      </w:r>
      <w:r w:rsidR="00D00419">
        <w:rPr>
          <w:rFonts w:ascii="Calibri" w:eastAsia="Calibri" w:hAnsi="Calibri" w:cs="Times New Roman"/>
        </w:rPr>
        <w:t>I</w:t>
      </w:r>
      <w:r w:rsidR="002D6F7B">
        <w:rPr>
          <w:rFonts w:ascii="Calibri" w:eastAsia="Calibri" w:hAnsi="Calibri" w:cs="Times New Roman"/>
        </w:rPr>
        <w:t xml:space="preserve">n </w:t>
      </w:r>
      <w:r w:rsidR="00D00419">
        <w:rPr>
          <w:rFonts w:ascii="Calibri" w:eastAsia="Calibri" w:hAnsi="Calibri" w:cs="Times New Roman"/>
        </w:rPr>
        <w:t>N</w:t>
      </w:r>
      <w:r w:rsidR="002D6F7B">
        <w:rPr>
          <w:rFonts w:ascii="Calibri" w:eastAsia="Calibri" w:hAnsi="Calibri" w:cs="Times New Roman"/>
        </w:rPr>
        <w:t>eed</w:t>
      </w:r>
      <w:r w:rsidR="00D00419">
        <w:rPr>
          <w:rFonts w:ascii="Calibri" w:eastAsia="Calibri" w:hAnsi="Calibri" w:cs="Times New Roman"/>
        </w:rPr>
        <w:t xml:space="preserve"> at March 31</w:t>
      </w:r>
      <w:r w:rsidR="00D00419" w:rsidRPr="00D00419">
        <w:rPr>
          <w:rFonts w:ascii="Calibri" w:eastAsia="Calibri" w:hAnsi="Calibri" w:cs="Times New Roman"/>
          <w:vertAlign w:val="superscript"/>
        </w:rPr>
        <w:t>st</w:t>
      </w:r>
      <w:r w:rsidR="00D00419">
        <w:rPr>
          <w:rFonts w:ascii="Calibri" w:eastAsia="Calibri" w:hAnsi="Calibri" w:cs="Times New Roman"/>
        </w:rPr>
        <w:t>. This was beyond the scope of our enquiry in Wales, and the category does not exist in Scotland.</w:t>
      </w:r>
    </w:p>
    <w:p w14:paraId="445447DB" w14:textId="75CF285A" w:rsidR="00D00419" w:rsidRDefault="00D00419" w:rsidP="003B4D0F">
      <w:pPr>
        <w:pStyle w:val="Heading3"/>
        <w:rPr>
          <w:rFonts w:eastAsia="Calibri"/>
        </w:rPr>
      </w:pPr>
      <w:r>
        <w:rPr>
          <w:rFonts w:eastAsia="Calibri"/>
        </w:rPr>
        <w:t>Content</w:t>
      </w:r>
    </w:p>
    <w:p w14:paraId="1F381F62" w14:textId="2F27C9CC" w:rsidR="00F44D05" w:rsidRPr="00F44D05" w:rsidRDefault="00F44D05" w:rsidP="00992958">
      <w:pPr>
        <w:spacing w:line="256" w:lineRule="auto"/>
        <w:jc w:val="both"/>
        <w:rPr>
          <w:rFonts w:ascii="Calibri" w:eastAsia="Calibri" w:hAnsi="Calibri" w:cs="Times New Roman"/>
        </w:rPr>
      </w:pPr>
      <w:r w:rsidRPr="00F44D05">
        <w:rPr>
          <w:rFonts w:ascii="Calibri" w:eastAsia="Calibri" w:hAnsi="Calibri" w:cs="Times New Roman"/>
        </w:rPr>
        <w:t>W</w:t>
      </w:r>
      <w:r w:rsidR="00BB3126">
        <w:rPr>
          <w:rFonts w:ascii="Calibri" w:eastAsia="Calibri" w:hAnsi="Calibri" w:cs="Times New Roman"/>
        </w:rPr>
        <w:t>e requested information about all the</w:t>
      </w:r>
      <w:r w:rsidR="00D00419">
        <w:rPr>
          <w:rFonts w:ascii="Calibri" w:eastAsia="Calibri" w:hAnsi="Calibri" w:cs="Times New Roman"/>
        </w:rPr>
        <w:t xml:space="preserve"> children’s </w:t>
      </w:r>
      <w:r w:rsidRPr="00F44D05">
        <w:rPr>
          <w:rFonts w:ascii="Calibri" w:eastAsia="Calibri" w:hAnsi="Calibri" w:cs="Times New Roman"/>
        </w:rPr>
        <w:t xml:space="preserve">identities (age, gender, and ethnicity). For LAC, we sought data on their legal status and placement type, in order to </w:t>
      </w:r>
      <w:r w:rsidR="00D00419">
        <w:rPr>
          <w:rFonts w:ascii="Calibri" w:eastAsia="Calibri" w:hAnsi="Calibri" w:cs="Times New Roman"/>
        </w:rPr>
        <w:t xml:space="preserve">support the reconciliation of </w:t>
      </w:r>
      <w:r w:rsidRPr="00F44D05">
        <w:rPr>
          <w:rFonts w:ascii="Calibri" w:eastAsia="Calibri" w:hAnsi="Calibri" w:cs="Times New Roman"/>
        </w:rPr>
        <w:t>known differences in approach between the four cou</w:t>
      </w:r>
      <w:r w:rsidR="00D00419">
        <w:rPr>
          <w:rFonts w:ascii="Calibri" w:eastAsia="Calibri" w:hAnsi="Calibri" w:cs="Times New Roman"/>
        </w:rPr>
        <w:t xml:space="preserve">ntries. For children who were on </w:t>
      </w:r>
      <w:r w:rsidRPr="00F44D05">
        <w:rPr>
          <w:rFonts w:ascii="Calibri" w:eastAsia="Calibri" w:hAnsi="Calibri" w:cs="Times New Roman"/>
        </w:rPr>
        <w:t>CPP</w:t>
      </w:r>
      <w:r w:rsidR="00D00419">
        <w:rPr>
          <w:rFonts w:ascii="Calibri" w:eastAsia="Calibri" w:hAnsi="Calibri" w:cs="Times New Roman"/>
        </w:rPr>
        <w:t>s</w:t>
      </w:r>
      <w:r w:rsidRPr="00F44D05">
        <w:rPr>
          <w:rFonts w:ascii="Calibri" w:eastAsia="Calibri" w:hAnsi="Calibri" w:cs="Times New Roman"/>
        </w:rPr>
        <w:t xml:space="preserve">, we requested data about the type of abuse they were recorded as having experienced. </w:t>
      </w:r>
    </w:p>
    <w:p w14:paraId="4718AA20" w14:textId="77777777" w:rsidR="00F44D05" w:rsidRPr="00F44D05" w:rsidRDefault="00F44D05" w:rsidP="003B4D0F">
      <w:pPr>
        <w:pStyle w:val="Heading3"/>
      </w:pPr>
      <w:r w:rsidRPr="00F44D05">
        <w:t>Neighbourhoods</w:t>
      </w:r>
    </w:p>
    <w:p w14:paraId="184357F5" w14:textId="62842717" w:rsidR="00F44D05" w:rsidRPr="00F44D05" w:rsidRDefault="00F44D05" w:rsidP="00992958">
      <w:pPr>
        <w:spacing w:line="256" w:lineRule="auto"/>
        <w:jc w:val="both"/>
        <w:rPr>
          <w:rFonts w:ascii="Calibri" w:eastAsia="Calibri" w:hAnsi="Calibri" w:cs="Times New Roman"/>
        </w:rPr>
      </w:pPr>
      <w:r w:rsidRPr="00F44D05">
        <w:rPr>
          <w:rFonts w:ascii="Calibri" w:eastAsia="Calibri" w:hAnsi="Calibri" w:cs="Times New Roman"/>
        </w:rPr>
        <w:t>In addition to the personal characteristics and case features listed above, we requested an indicator of the neighbourhood in which the child lived, or from which they had entered care, if they were LAC living away from home. The small geographies used for stati</w:t>
      </w:r>
      <w:r w:rsidR="00471199">
        <w:rPr>
          <w:rFonts w:ascii="Calibri" w:eastAsia="Calibri" w:hAnsi="Calibri" w:cs="Times New Roman"/>
        </w:rPr>
        <w:t>stical purposes in the four</w:t>
      </w:r>
      <w:r w:rsidRPr="00F44D05">
        <w:rPr>
          <w:rFonts w:ascii="Calibri" w:eastAsia="Calibri" w:hAnsi="Calibri" w:cs="Times New Roman"/>
        </w:rPr>
        <w:t xml:space="preserve"> countries varies, as will be described below. We adopted the following areas</w:t>
      </w:r>
      <w:r w:rsidR="00471199">
        <w:rPr>
          <w:rFonts w:ascii="Calibri" w:eastAsia="Calibri" w:hAnsi="Calibri" w:cs="Times New Roman"/>
        </w:rPr>
        <w:t xml:space="preserve"> as providing the best available equivalence</w:t>
      </w:r>
      <w:r w:rsidRPr="00F44D05">
        <w:rPr>
          <w:rFonts w:ascii="Calibri" w:eastAsia="Calibri" w:hAnsi="Calibri" w:cs="Times New Roman"/>
        </w:rPr>
        <w:t>:</w:t>
      </w:r>
    </w:p>
    <w:p w14:paraId="6A920CAC" w14:textId="77777777" w:rsidR="00F44D05" w:rsidRPr="00F44D05" w:rsidRDefault="00F44D05" w:rsidP="00992958">
      <w:pPr>
        <w:numPr>
          <w:ilvl w:val="0"/>
          <w:numId w:val="2"/>
        </w:numPr>
        <w:spacing w:line="256" w:lineRule="auto"/>
        <w:contextualSpacing/>
        <w:jc w:val="both"/>
        <w:rPr>
          <w:rFonts w:ascii="Calibri" w:eastAsia="Calibri" w:hAnsi="Calibri" w:cs="Times New Roman"/>
        </w:rPr>
      </w:pPr>
      <w:r w:rsidRPr="00F44D05">
        <w:rPr>
          <w:rFonts w:ascii="Calibri" w:eastAsia="Calibri" w:hAnsi="Calibri" w:cs="Times New Roman"/>
        </w:rPr>
        <w:t>In England and Wales: Lower Super Output Areas, average population around 1600</w:t>
      </w:r>
    </w:p>
    <w:p w14:paraId="7FFD04F0" w14:textId="77777777" w:rsidR="00F44D05" w:rsidRPr="00F44D05" w:rsidRDefault="00F44D05" w:rsidP="00992958">
      <w:pPr>
        <w:numPr>
          <w:ilvl w:val="0"/>
          <w:numId w:val="2"/>
        </w:numPr>
        <w:spacing w:line="256" w:lineRule="auto"/>
        <w:contextualSpacing/>
        <w:jc w:val="both"/>
        <w:rPr>
          <w:rFonts w:ascii="Calibri" w:eastAsia="Calibri" w:hAnsi="Calibri" w:cs="Times New Roman"/>
        </w:rPr>
      </w:pPr>
      <w:r w:rsidRPr="00F44D05">
        <w:rPr>
          <w:rFonts w:ascii="Calibri" w:eastAsia="Calibri" w:hAnsi="Calibri" w:cs="Times New Roman"/>
        </w:rPr>
        <w:t>In Northern Ireland: Super Output Areas, average population around 2000</w:t>
      </w:r>
    </w:p>
    <w:p w14:paraId="28B35EF4" w14:textId="60F1B420" w:rsidR="00F44D05" w:rsidRPr="00F44D05" w:rsidRDefault="00F44D05" w:rsidP="00992958">
      <w:pPr>
        <w:numPr>
          <w:ilvl w:val="0"/>
          <w:numId w:val="2"/>
        </w:numPr>
        <w:spacing w:line="256" w:lineRule="auto"/>
        <w:contextualSpacing/>
        <w:jc w:val="both"/>
        <w:rPr>
          <w:rFonts w:ascii="Calibri" w:eastAsia="Calibri" w:hAnsi="Calibri" w:cs="Times New Roman"/>
        </w:rPr>
      </w:pPr>
      <w:r w:rsidRPr="00F44D05">
        <w:rPr>
          <w:rFonts w:ascii="Calibri" w:eastAsia="Calibri" w:hAnsi="Calibri" w:cs="Times New Roman"/>
        </w:rPr>
        <w:t>In Scotland: Data Zone</w:t>
      </w:r>
      <w:r w:rsidR="00D00419">
        <w:rPr>
          <w:rFonts w:ascii="Calibri" w:eastAsia="Calibri" w:hAnsi="Calibri" w:cs="Times New Roman"/>
        </w:rPr>
        <w:t>s, average population around 800</w:t>
      </w:r>
      <w:r w:rsidRPr="00F44D05">
        <w:rPr>
          <w:rFonts w:ascii="Calibri" w:eastAsia="Calibri" w:hAnsi="Calibri" w:cs="Times New Roman"/>
        </w:rPr>
        <w:t xml:space="preserve">. </w:t>
      </w:r>
    </w:p>
    <w:p w14:paraId="339820C5" w14:textId="77777777" w:rsidR="00D00419" w:rsidRDefault="00D00419" w:rsidP="00D00419">
      <w:pPr>
        <w:keepNext/>
        <w:keepLines/>
        <w:spacing w:before="40" w:after="0" w:line="256" w:lineRule="auto"/>
        <w:jc w:val="both"/>
        <w:outlineLvl w:val="1"/>
        <w:rPr>
          <w:rFonts w:ascii="Calibri Light" w:eastAsia="Times New Roman" w:hAnsi="Calibri Light" w:cs="Times New Roman"/>
          <w:color w:val="2E74B5" w:themeColor="accent1" w:themeShade="BF"/>
          <w:sz w:val="26"/>
          <w:szCs w:val="26"/>
        </w:rPr>
      </w:pPr>
    </w:p>
    <w:p w14:paraId="044E828C" w14:textId="77777777" w:rsidR="00F44D05" w:rsidRPr="00F44D05" w:rsidRDefault="00F44D05" w:rsidP="00547AC8">
      <w:pPr>
        <w:pStyle w:val="Heading3"/>
      </w:pPr>
      <w:r w:rsidRPr="00F44D05">
        <w:t xml:space="preserve">Deprivation </w:t>
      </w:r>
    </w:p>
    <w:p w14:paraId="3C26FF47" w14:textId="77777777" w:rsidR="00DC6446" w:rsidRDefault="00F44D05" w:rsidP="00992958">
      <w:pPr>
        <w:spacing w:line="256" w:lineRule="auto"/>
        <w:jc w:val="both"/>
        <w:rPr>
          <w:rFonts w:ascii="Calibri" w:eastAsia="Calibri" w:hAnsi="Calibri" w:cs="Times New Roman"/>
        </w:rPr>
      </w:pPr>
      <w:r w:rsidRPr="00F44D05">
        <w:rPr>
          <w:rFonts w:ascii="Calibri" w:eastAsia="Calibri" w:hAnsi="Calibri" w:cs="Times New Roman"/>
        </w:rPr>
        <w:t>Each of the</w:t>
      </w:r>
      <w:r w:rsidR="00BB3126">
        <w:rPr>
          <w:rFonts w:ascii="Calibri" w:eastAsia="Calibri" w:hAnsi="Calibri" w:cs="Times New Roman"/>
        </w:rPr>
        <w:t>se</w:t>
      </w:r>
      <w:r w:rsidRPr="00F44D05">
        <w:rPr>
          <w:rFonts w:ascii="Calibri" w:eastAsia="Calibri" w:hAnsi="Calibri" w:cs="Times New Roman"/>
        </w:rPr>
        <w:t xml:space="preserve"> small neighbourhoods could be linked to an Index of Multiple Deprivation (IMD) score and therefore to a rank, within each country. </w:t>
      </w:r>
      <w:r w:rsidR="00DC6446">
        <w:rPr>
          <w:rFonts w:ascii="Calibri" w:eastAsia="Calibri" w:hAnsi="Calibri" w:cs="Times New Roman"/>
        </w:rPr>
        <w:t xml:space="preserve">Indices are based on multiple domains such as employment, housing, health, income and the environment and often more than one measure is utilised within each domain. The various domains are weighted so that some aspects contribute a larger element of the overall IMD score than others. </w:t>
      </w:r>
    </w:p>
    <w:p w14:paraId="52F2E869" w14:textId="43A56BA2" w:rsidR="00F44D05" w:rsidRPr="00F44D05" w:rsidRDefault="00DC6446" w:rsidP="00992958">
      <w:pPr>
        <w:spacing w:line="256" w:lineRule="auto"/>
        <w:jc w:val="both"/>
        <w:rPr>
          <w:rFonts w:ascii="Calibri" w:eastAsia="Calibri" w:hAnsi="Calibri" w:cs="Times New Roman"/>
        </w:rPr>
      </w:pPr>
      <w:r>
        <w:rPr>
          <w:rFonts w:ascii="Calibri" w:eastAsia="Calibri" w:hAnsi="Calibri" w:cs="Times New Roman"/>
        </w:rPr>
        <w:t>T</w:t>
      </w:r>
      <w:r w:rsidR="00F44D05" w:rsidRPr="00F44D05">
        <w:rPr>
          <w:rFonts w:ascii="Calibri" w:eastAsia="Calibri" w:hAnsi="Calibri" w:cs="Times New Roman"/>
        </w:rPr>
        <w:t>h</w:t>
      </w:r>
      <w:r w:rsidR="00BB3126">
        <w:rPr>
          <w:rFonts w:ascii="Calibri" w:eastAsia="Calibri" w:hAnsi="Calibri" w:cs="Times New Roman"/>
        </w:rPr>
        <w:t>e indices</w:t>
      </w:r>
      <w:r w:rsidR="00F44D05" w:rsidRPr="00F44D05">
        <w:rPr>
          <w:rFonts w:ascii="Calibri" w:eastAsia="Calibri" w:hAnsi="Calibri" w:cs="Times New Roman"/>
        </w:rPr>
        <w:t xml:space="preserve"> provide </w:t>
      </w:r>
      <w:r w:rsidR="00F44D05" w:rsidRPr="00992958">
        <w:rPr>
          <w:rFonts w:ascii="Calibri" w:eastAsia="Calibri" w:hAnsi="Calibri" w:cs="Times New Roman"/>
          <w:i/>
        </w:rPr>
        <w:t>relative</w:t>
      </w:r>
      <w:r w:rsidR="00F44D05" w:rsidRPr="00F44D05">
        <w:rPr>
          <w:rFonts w:ascii="Calibri" w:eastAsia="Calibri" w:hAnsi="Calibri" w:cs="Times New Roman"/>
          <w:i/>
        </w:rPr>
        <w:t xml:space="preserve"> </w:t>
      </w:r>
      <w:r w:rsidR="00F44D05" w:rsidRPr="00F44D05">
        <w:rPr>
          <w:rFonts w:ascii="Calibri" w:eastAsia="Calibri" w:hAnsi="Calibri" w:cs="Times New Roman"/>
        </w:rPr>
        <w:t>measure</w:t>
      </w:r>
      <w:r w:rsidR="00BB3126">
        <w:rPr>
          <w:rFonts w:ascii="Calibri" w:eastAsia="Calibri" w:hAnsi="Calibri" w:cs="Times New Roman"/>
        </w:rPr>
        <w:t>s</w:t>
      </w:r>
      <w:r w:rsidR="00F44D05" w:rsidRPr="00F44D05">
        <w:rPr>
          <w:rFonts w:ascii="Calibri" w:eastAsia="Calibri" w:hAnsi="Calibri" w:cs="Times New Roman"/>
        </w:rPr>
        <w:t xml:space="preserve"> of deprivation</w:t>
      </w:r>
      <w:r w:rsidR="00BB3126">
        <w:rPr>
          <w:rFonts w:ascii="Calibri" w:eastAsia="Calibri" w:hAnsi="Calibri" w:cs="Times New Roman"/>
        </w:rPr>
        <w:t>. A</w:t>
      </w:r>
      <w:r w:rsidR="00F44D05" w:rsidRPr="00F44D05">
        <w:rPr>
          <w:rFonts w:ascii="Calibri" w:eastAsia="Calibri" w:hAnsi="Calibri" w:cs="Times New Roman"/>
        </w:rPr>
        <w:t xml:space="preserve">n IMD score is not an absolute measure of deprivation, but </w:t>
      </w:r>
      <w:r w:rsidR="00BB3126">
        <w:rPr>
          <w:rFonts w:ascii="Calibri" w:eastAsia="Calibri" w:hAnsi="Calibri" w:cs="Times New Roman"/>
        </w:rPr>
        <w:t>identifies</w:t>
      </w:r>
      <w:r w:rsidR="00F44D05" w:rsidRPr="00F44D05">
        <w:rPr>
          <w:rFonts w:ascii="Calibri" w:eastAsia="Calibri" w:hAnsi="Calibri" w:cs="Times New Roman"/>
        </w:rPr>
        <w:t xml:space="preserve"> </w:t>
      </w:r>
      <w:r w:rsidR="00BB3126">
        <w:rPr>
          <w:rFonts w:ascii="Calibri" w:eastAsia="Calibri" w:hAnsi="Calibri" w:cs="Times New Roman"/>
        </w:rPr>
        <w:t>whether any given area i</w:t>
      </w:r>
      <w:r w:rsidR="00F44D05" w:rsidRPr="00F44D05">
        <w:rPr>
          <w:rFonts w:ascii="Calibri" w:eastAsia="Calibri" w:hAnsi="Calibri" w:cs="Times New Roman"/>
        </w:rPr>
        <w:t>s more or less deprived than another.</w:t>
      </w:r>
      <w:r>
        <w:rPr>
          <w:rFonts w:ascii="Calibri" w:eastAsia="Calibri" w:hAnsi="Calibri" w:cs="Times New Roman"/>
        </w:rPr>
        <w:t xml:space="preserve"> A number of alternative lists of IMD scores and ranks are published, including measures of the concentration of deprivation and indices focused on children.</w:t>
      </w:r>
      <w:r w:rsidR="00B01946" w:rsidRPr="00B01946">
        <w:t xml:space="preserve"> </w:t>
      </w:r>
      <w:r w:rsidR="00B01946" w:rsidRPr="00B01946">
        <w:rPr>
          <w:rFonts w:ascii="Calibri" w:eastAsia="Calibri" w:hAnsi="Calibri" w:cs="Times New Roman"/>
        </w:rPr>
        <w:t>The Income Deprivation Affecting Children Index (IDACI)</w:t>
      </w:r>
      <w:r w:rsidR="002D6F7B">
        <w:rPr>
          <w:rFonts w:ascii="Calibri" w:eastAsia="Calibri" w:hAnsi="Calibri" w:cs="Times New Roman"/>
        </w:rPr>
        <w:t xml:space="preserve"> in England</w:t>
      </w:r>
      <w:r w:rsidR="00B01946" w:rsidRPr="00B01946">
        <w:rPr>
          <w:rFonts w:ascii="Calibri" w:eastAsia="Calibri" w:hAnsi="Calibri" w:cs="Times New Roman"/>
        </w:rPr>
        <w:t xml:space="preserve"> measures the proportion of all children aged 0 to 15 living in income deprived families. It is a subset of the Income Deprivation Domain which measures the proportion of </w:t>
      </w:r>
      <w:r w:rsidR="002D6F7B">
        <w:rPr>
          <w:rFonts w:ascii="Calibri" w:eastAsia="Calibri" w:hAnsi="Calibri" w:cs="Times New Roman"/>
        </w:rPr>
        <w:t>households</w:t>
      </w:r>
      <w:r w:rsidR="00B01946" w:rsidRPr="00B01946">
        <w:rPr>
          <w:rFonts w:ascii="Calibri" w:eastAsia="Calibri" w:hAnsi="Calibri" w:cs="Times New Roman"/>
        </w:rPr>
        <w:t xml:space="preserve"> in an area experiencing low income.</w:t>
      </w:r>
      <w:r w:rsidR="00B01946">
        <w:rPr>
          <w:rFonts w:ascii="Calibri" w:eastAsia="Calibri" w:hAnsi="Calibri" w:cs="Times New Roman"/>
        </w:rPr>
        <w:t xml:space="preserve"> We chose not to use IDACI as our preferred Index because it only relates to children up to 15 rather than 17 and because it only uses income as an indicator o</w:t>
      </w:r>
      <w:r w:rsidR="002D6F7B">
        <w:rPr>
          <w:rFonts w:ascii="Calibri" w:eastAsia="Calibri" w:hAnsi="Calibri" w:cs="Times New Roman"/>
        </w:rPr>
        <w:t>f</w:t>
      </w:r>
      <w:r w:rsidR="00B01946">
        <w:rPr>
          <w:rFonts w:ascii="Calibri" w:eastAsia="Calibri" w:hAnsi="Calibri" w:cs="Times New Roman"/>
        </w:rPr>
        <w:t xml:space="preserve"> deprivation rather than a wider range of factors. We conducted some pilot tests using alternative deprivation measures and the overall results were not significantly different. However, it is undoubtedly the case that LAs’ relative ranking is affected to some extent by the deprivation measure adopted, for example, some areas are </w:t>
      </w:r>
      <w:r w:rsidR="002D6F7B">
        <w:rPr>
          <w:rFonts w:ascii="Calibri" w:eastAsia="Calibri" w:hAnsi="Calibri" w:cs="Times New Roman"/>
        </w:rPr>
        <w:t xml:space="preserve">particularly </w:t>
      </w:r>
      <w:r w:rsidR="00B01946">
        <w:rPr>
          <w:rFonts w:ascii="Calibri" w:eastAsia="Calibri" w:hAnsi="Calibri" w:cs="Times New Roman"/>
        </w:rPr>
        <w:t xml:space="preserve">income poor while in others housing may be a critical issue. </w:t>
      </w:r>
    </w:p>
    <w:p w14:paraId="4BCADCC9" w14:textId="773D3C06" w:rsidR="00F44D05" w:rsidRDefault="00B01946" w:rsidP="00992958">
      <w:pPr>
        <w:spacing w:line="256" w:lineRule="auto"/>
        <w:jc w:val="both"/>
        <w:rPr>
          <w:rFonts w:ascii="Calibri" w:eastAsia="Calibri" w:hAnsi="Calibri" w:cs="Times New Roman"/>
        </w:rPr>
      </w:pPr>
      <w:r>
        <w:rPr>
          <w:rFonts w:ascii="Calibri" w:eastAsia="Calibri" w:hAnsi="Calibri" w:cs="Times New Roman"/>
        </w:rPr>
        <w:t>T</w:t>
      </w:r>
      <w:r w:rsidR="00F44D05" w:rsidRPr="00F44D05">
        <w:rPr>
          <w:rFonts w:ascii="Calibri" w:eastAsia="Calibri" w:hAnsi="Calibri" w:cs="Times New Roman"/>
        </w:rPr>
        <w:t xml:space="preserve">he national IMDs across the four countries use different measures and allocate different weights to the domains used in producing an overall score. For that reason, </w:t>
      </w:r>
      <w:r w:rsidR="0008622F">
        <w:rPr>
          <w:rFonts w:ascii="Calibri" w:eastAsia="Calibri" w:hAnsi="Calibri" w:cs="Times New Roman"/>
        </w:rPr>
        <w:t xml:space="preserve">we used two different indices for the analysis. For the analysis of data </w:t>
      </w:r>
      <w:r w:rsidR="0008622F" w:rsidRPr="00BB3126">
        <w:rPr>
          <w:rFonts w:ascii="Calibri" w:eastAsia="Calibri" w:hAnsi="Calibri" w:cs="Times New Roman"/>
          <w:i/>
        </w:rPr>
        <w:t>within</w:t>
      </w:r>
      <w:r w:rsidR="0008622F">
        <w:rPr>
          <w:rFonts w:ascii="Calibri" w:eastAsia="Calibri" w:hAnsi="Calibri" w:cs="Times New Roman"/>
        </w:rPr>
        <w:t xml:space="preserve"> each single country, we used the relevant overall national IMD scores</w:t>
      </w:r>
      <w:r w:rsidR="00074ABD">
        <w:rPr>
          <w:rFonts w:ascii="Calibri" w:eastAsia="Calibri" w:hAnsi="Calibri" w:cs="Times New Roman"/>
        </w:rPr>
        <w:t xml:space="preserve"> at neighbourhood and LA levels (calculating population weighted LA scores where necessary)</w:t>
      </w:r>
      <w:r w:rsidR="0008622F">
        <w:rPr>
          <w:rFonts w:ascii="Calibri" w:eastAsia="Calibri" w:hAnsi="Calibri" w:cs="Times New Roman"/>
        </w:rPr>
        <w:t xml:space="preserve">. For the purposes of the </w:t>
      </w:r>
      <w:r w:rsidR="0008622F" w:rsidRPr="00BB3126">
        <w:rPr>
          <w:rFonts w:ascii="Calibri" w:eastAsia="Calibri" w:hAnsi="Calibri" w:cs="Times New Roman"/>
          <w:i/>
        </w:rPr>
        <w:t>cross-country</w:t>
      </w:r>
      <w:r w:rsidR="0008622F">
        <w:rPr>
          <w:rFonts w:ascii="Calibri" w:eastAsia="Calibri" w:hAnsi="Calibri" w:cs="Times New Roman"/>
        </w:rPr>
        <w:t xml:space="preserve"> analysis </w:t>
      </w:r>
      <w:r w:rsidR="00F44D05" w:rsidRPr="00F44D05">
        <w:rPr>
          <w:rFonts w:ascii="Calibri" w:eastAsia="Calibri" w:hAnsi="Calibri" w:cs="Times New Roman"/>
        </w:rPr>
        <w:t xml:space="preserve">we constructed a UK-wide index at the level of each </w:t>
      </w:r>
      <w:r w:rsidR="0008622F">
        <w:rPr>
          <w:rFonts w:ascii="Calibri" w:eastAsia="Calibri" w:hAnsi="Calibri" w:cs="Times New Roman"/>
        </w:rPr>
        <w:t>small neighbourhood and LA</w:t>
      </w:r>
      <w:r w:rsidR="003759C0">
        <w:rPr>
          <w:rFonts w:ascii="Calibri" w:eastAsia="Calibri" w:hAnsi="Calibri" w:cs="Times New Roman"/>
        </w:rPr>
        <w:t>,</w:t>
      </w:r>
      <w:r w:rsidR="0008622F">
        <w:rPr>
          <w:rFonts w:ascii="Calibri" w:eastAsia="Calibri" w:hAnsi="Calibri" w:cs="Times New Roman"/>
        </w:rPr>
        <w:t xml:space="preserve"> </w:t>
      </w:r>
      <w:r w:rsidR="003759C0">
        <w:rPr>
          <w:rFonts w:ascii="Calibri" w:eastAsia="Calibri" w:hAnsi="Calibri" w:cs="Times New Roman"/>
        </w:rPr>
        <w:t xml:space="preserve">following </w:t>
      </w:r>
      <w:r w:rsidR="0008622F">
        <w:rPr>
          <w:rFonts w:ascii="Calibri" w:eastAsia="Calibri" w:hAnsi="Calibri" w:cs="Times New Roman"/>
        </w:rPr>
        <w:t xml:space="preserve">a methodology established by Payne and </w:t>
      </w:r>
      <w:r w:rsidR="0008622F">
        <w:rPr>
          <w:rFonts w:ascii="Calibri" w:eastAsia="Calibri" w:hAnsi="Calibri" w:cs="Times New Roman"/>
        </w:rPr>
        <w:lastRenderedPageBreak/>
        <w:t>Abel (2012)</w:t>
      </w:r>
      <w:r w:rsidR="00F44D05" w:rsidRPr="00F44D05">
        <w:rPr>
          <w:rFonts w:ascii="Calibri" w:eastAsia="Calibri" w:hAnsi="Calibri" w:cs="Times New Roman"/>
        </w:rPr>
        <w:t xml:space="preserve">. </w:t>
      </w:r>
      <w:r w:rsidR="003759C0">
        <w:rPr>
          <w:rFonts w:ascii="Calibri" w:eastAsia="Calibri" w:hAnsi="Calibri" w:cs="Times New Roman"/>
        </w:rPr>
        <w:t xml:space="preserve">After our analysis was under way, Abel </w:t>
      </w:r>
      <w:r w:rsidR="00340BD3">
        <w:rPr>
          <w:rFonts w:ascii="Calibri" w:eastAsia="Calibri" w:hAnsi="Calibri" w:cs="Times New Roman"/>
        </w:rPr>
        <w:t>et al.</w:t>
      </w:r>
      <w:r w:rsidR="003759C0">
        <w:rPr>
          <w:rFonts w:ascii="Calibri" w:eastAsia="Calibri" w:hAnsi="Calibri" w:cs="Times New Roman"/>
        </w:rPr>
        <w:t xml:space="preserve"> (2016) revised their analysis to include new IMD data sets that had been produced in England and Wales. This updating was published too late to be adopted for </w:t>
      </w:r>
      <w:r w:rsidR="00DC6446">
        <w:rPr>
          <w:rFonts w:ascii="Calibri" w:eastAsia="Calibri" w:hAnsi="Calibri" w:cs="Times New Roman"/>
        </w:rPr>
        <w:t>our purposes</w:t>
      </w:r>
      <w:r w:rsidR="003759C0">
        <w:rPr>
          <w:rFonts w:ascii="Calibri" w:eastAsia="Calibri" w:hAnsi="Calibri" w:cs="Times New Roman"/>
        </w:rPr>
        <w:t>. However, wh</w:t>
      </w:r>
      <w:r w:rsidR="002D6F7B">
        <w:rPr>
          <w:rFonts w:ascii="Calibri" w:eastAsia="Calibri" w:hAnsi="Calibri" w:cs="Times New Roman"/>
        </w:rPr>
        <w:t>en we checked, the amended</w:t>
      </w:r>
      <w:r w:rsidR="003759C0">
        <w:rPr>
          <w:rFonts w:ascii="Calibri" w:eastAsia="Calibri" w:hAnsi="Calibri" w:cs="Times New Roman"/>
        </w:rPr>
        <w:t xml:space="preserve"> methodology produced negligible differences in IMD rankings.</w:t>
      </w:r>
    </w:p>
    <w:p w14:paraId="6FE17B6B" w14:textId="7B4617F0" w:rsidR="00CB0D9A" w:rsidRDefault="00CB0D9A" w:rsidP="00992958">
      <w:pPr>
        <w:spacing w:line="256" w:lineRule="auto"/>
        <w:jc w:val="both"/>
        <w:rPr>
          <w:rFonts w:ascii="Calibri" w:eastAsia="Calibri" w:hAnsi="Calibri" w:cs="Times New Roman"/>
        </w:rPr>
      </w:pPr>
      <w:r>
        <w:rPr>
          <w:rFonts w:ascii="Calibri" w:eastAsia="Calibri" w:hAnsi="Calibri" w:cs="Times New Roman"/>
        </w:rPr>
        <w:t>The four national Deprivation Indices are updated at different times. We used the</w:t>
      </w:r>
      <w:r w:rsidR="002D6F7B">
        <w:rPr>
          <w:rFonts w:ascii="Calibri" w:eastAsia="Calibri" w:hAnsi="Calibri" w:cs="Times New Roman"/>
        </w:rPr>
        <w:t xml:space="preserve"> latest available data in each case</w:t>
      </w:r>
      <w:r>
        <w:rPr>
          <w:rFonts w:ascii="Calibri" w:eastAsia="Calibri" w:hAnsi="Calibri" w:cs="Times New Roman"/>
        </w:rPr>
        <w:t>:</w:t>
      </w:r>
    </w:p>
    <w:p w14:paraId="610C39B0" w14:textId="5A526738" w:rsidR="00CB0D9A" w:rsidRPr="002C3B4B" w:rsidRDefault="00CB0D9A" w:rsidP="002C3B4B">
      <w:pPr>
        <w:pStyle w:val="ListParagraph"/>
        <w:numPr>
          <w:ilvl w:val="0"/>
          <w:numId w:val="13"/>
        </w:numPr>
        <w:spacing w:line="256" w:lineRule="auto"/>
        <w:jc w:val="both"/>
        <w:rPr>
          <w:rFonts w:ascii="Calibri" w:eastAsia="Calibri" w:hAnsi="Calibri" w:cs="Times New Roman"/>
        </w:rPr>
      </w:pPr>
      <w:r w:rsidRPr="002C3B4B">
        <w:rPr>
          <w:rFonts w:ascii="Calibri" w:eastAsia="Calibri" w:hAnsi="Calibri" w:cs="Times New Roman"/>
        </w:rPr>
        <w:t>England: 2015</w:t>
      </w:r>
    </w:p>
    <w:p w14:paraId="35BACCDF" w14:textId="226655A9" w:rsidR="00CB0D9A" w:rsidRPr="002C3B4B" w:rsidRDefault="00CB0D9A" w:rsidP="002C3B4B">
      <w:pPr>
        <w:pStyle w:val="ListParagraph"/>
        <w:numPr>
          <w:ilvl w:val="0"/>
          <w:numId w:val="13"/>
        </w:numPr>
        <w:spacing w:line="256" w:lineRule="auto"/>
        <w:jc w:val="both"/>
        <w:rPr>
          <w:rFonts w:ascii="Calibri" w:eastAsia="Calibri" w:hAnsi="Calibri" w:cs="Times New Roman"/>
        </w:rPr>
      </w:pPr>
      <w:r w:rsidRPr="002C3B4B">
        <w:rPr>
          <w:rFonts w:ascii="Calibri" w:eastAsia="Calibri" w:hAnsi="Calibri" w:cs="Times New Roman"/>
        </w:rPr>
        <w:t>Northern Ireland:</w:t>
      </w:r>
      <w:r w:rsidR="00C66A3E" w:rsidRPr="002C3B4B">
        <w:rPr>
          <w:rFonts w:ascii="Calibri" w:eastAsia="Calibri" w:hAnsi="Calibri" w:cs="Times New Roman"/>
        </w:rPr>
        <w:t xml:space="preserve"> 2010</w:t>
      </w:r>
    </w:p>
    <w:p w14:paraId="264EB1E0" w14:textId="15729526" w:rsidR="00CB0D9A" w:rsidRPr="002C3B4B" w:rsidRDefault="00CB0D9A" w:rsidP="002C3B4B">
      <w:pPr>
        <w:pStyle w:val="ListParagraph"/>
        <w:numPr>
          <w:ilvl w:val="0"/>
          <w:numId w:val="13"/>
        </w:numPr>
        <w:spacing w:line="256" w:lineRule="auto"/>
        <w:jc w:val="both"/>
        <w:rPr>
          <w:rFonts w:ascii="Calibri" w:eastAsia="Calibri" w:hAnsi="Calibri" w:cs="Times New Roman"/>
        </w:rPr>
      </w:pPr>
      <w:r w:rsidRPr="002C3B4B">
        <w:rPr>
          <w:rFonts w:ascii="Calibri" w:eastAsia="Calibri" w:hAnsi="Calibri" w:cs="Times New Roman"/>
        </w:rPr>
        <w:t>Scotland:</w:t>
      </w:r>
      <w:r w:rsidR="00C66A3E" w:rsidRPr="002C3B4B">
        <w:rPr>
          <w:rFonts w:ascii="Calibri" w:eastAsia="Calibri" w:hAnsi="Calibri" w:cs="Times New Roman"/>
        </w:rPr>
        <w:t xml:space="preserve"> 2012</w:t>
      </w:r>
      <w:r w:rsidR="00DC6446" w:rsidRPr="002C3B4B">
        <w:rPr>
          <w:rFonts w:ascii="Calibri" w:eastAsia="Calibri" w:hAnsi="Calibri" w:cs="Times New Roman"/>
        </w:rPr>
        <w:t xml:space="preserve"> (the 2016 update was published too late for our analysis)</w:t>
      </w:r>
    </w:p>
    <w:p w14:paraId="71C9CFC0" w14:textId="1186DFAD" w:rsidR="00CB0D9A" w:rsidRPr="002C3B4B" w:rsidRDefault="00CB0D9A" w:rsidP="002C3B4B">
      <w:pPr>
        <w:pStyle w:val="ListParagraph"/>
        <w:numPr>
          <w:ilvl w:val="0"/>
          <w:numId w:val="13"/>
        </w:numPr>
        <w:spacing w:line="256" w:lineRule="auto"/>
        <w:jc w:val="both"/>
        <w:rPr>
          <w:rFonts w:ascii="Calibri" w:eastAsia="Calibri" w:hAnsi="Calibri" w:cs="Times New Roman"/>
        </w:rPr>
      </w:pPr>
      <w:r w:rsidRPr="002C3B4B">
        <w:rPr>
          <w:rFonts w:ascii="Calibri" w:eastAsia="Calibri" w:hAnsi="Calibri" w:cs="Times New Roman"/>
        </w:rPr>
        <w:t>Wales:</w:t>
      </w:r>
      <w:r w:rsidR="00F018A8" w:rsidRPr="002C3B4B">
        <w:rPr>
          <w:rFonts w:ascii="Calibri" w:eastAsia="Calibri" w:hAnsi="Calibri" w:cs="Times New Roman"/>
        </w:rPr>
        <w:t xml:space="preserve"> 2014</w:t>
      </w:r>
    </w:p>
    <w:p w14:paraId="67D0842E" w14:textId="795E8957" w:rsidR="00DC6446" w:rsidRDefault="00DC6446" w:rsidP="00992958">
      <w:pPr>
        <w:spacing w:line="256" w:lineRule="auto"/>
        <w:jc w:val="both"/>
        <w:rPr>
          <w:rFonts w:ascii="Calibri" w:eastAsia="Calibri" w:hAnsi="Calibri" w:cs="Times New Roman"/>
        </w:rPr>
      </w:pPr>
      <w:r>
        <w:rPr>
          <w:rFonts w:ascii="Calibri" w:eastAsia="Calibri" w:hAnsi="Calibri" w:cs="Times New Roman"/>
        </w:rPr>
        <w:t>The indicators on which the IM</w:t>
      </w:r>
      <w:r w:rsidR="005F2BDA">
        <w:rPr>
          <w:rFonts w:ascii="Calibri" w:eastAsia="Calibri" w:hAnsi="Calibri" w:cs="Times New Roman"/>
        </w:rPr>
        <w:t xml:space="preserve">Ds are based employ data which are </w:t>
      </w:r>
      <w:r>
        <w:rPr>
          <w:rFonts w:ascii="Calibri" w:eastAsia="Calibri" w:hAnsi="Calibri" w:cs="Times New Roman"/>
        </w:rPr>
        <w:t xml:space="preserve">usually </w:t>
      </w:r>
      <w:r w:rsidR="005F2BDA">
        <w:rPr>
          <w:rFonts w:ascii="Calibri" w:eastAsia="Calibri" w:hAnsi="Calibri" w:cs="Times New Roman"/>
        </w:rPr>
        <w:t xml:space="preserve">recorded </w:t>
      </w:r>
      <w:r>
        <w:rPr>
          <w:rFonts w:ascii="Calibri" w:eastAsia="Calibri" w:hAnsi="Calibri" w:cs="Times New Roman"/>
        </w:rPr>
        <w:t>two or three years earlier than the published date of the Index.</w:t>
      </w:r>
    </w:p>
    <w:p w14:paraId="58723605" w14:textId="3534D869" w:rsidR="002D6F7B" w:rsidRDefault="002D6F7B" w:rsidP="00992958">
      <w:pPr>
        <w:spacing w:line="256" w:lineRule="auto"/>
        <w:jc w:val="both"/>
        <w:rPr>
          <w:rFonts w:ascii="Calibri" w:eastAsia="Calibri" w:hAnsi="Calibri" w:cs="Times New Roman"/>
        </w:rPr>
      </w:pPr>
      <w:r w:rsidRPr="002D6F7B">
        <w:rPr>
          <w:rFonts w:ascii="Calibri" w:eastAsia="Calibri" w:hAnsi="Calibri" w:cs="Times New Roman"/>
        </w:rPr>
        <w:t>In Scotland, at the time of data collection, the most recent small areas boundaries were the 2011 Data Zones which are based on the 2011 Scotland Census and released in November 2014. However, LAs who did not sen</w:t>
      </w:r>
      <w:r w:rsidR="00B942D8">
        <w:rPr>
          <w:rFonts w:ascii="Calibri" w:eastAsia="Calibri" w:hAnsi="Calibri" w:cs="Times New Roman"/>
        </w:rPr>
        <w:t xml:space="preserve">d us postcodes (8 of 10), sent </w:t>
      </w:r>
      <w:r w:rsidRPr="002D6F7B">
        <w:rPr>
          <w:rFonts w:ascii="Calibri" w:eastAsia="Calibri" w:hAnsi="Calibri" w:cs="Times New Roman"/>
        </w:rPr>
        <w:t xml:space="preserve"> data using the 2001 Data Zones (based on the 2001 Scotland Census) rather than the more recent 2011 Data Zones. As LAs knew we were interested in applying Scottish Index of Multiple Deprivation (SIMD) scores, they may have provided us with 2001 Data Zones rather than the more recent 2014 Data Zones as this was the geography used in the most recent SIMD at the time of data collection - the SIMD12. In addition, support for conversion of post codes to Data Zones at this time was limited for the 2011 areas, making post code conversions to 2011 Data Zones much more challenging. </w:t>
      </w:r>
      <w:r w:rsidR="004C7E93" w:rsidRPr="004C7E93">
        <w:rPr>
          <w:rFonts w:ascii="Calibri" w:eastAsia="Calibri" w:hAnsi="Calibri" w:cs="Times New Roman"/>
        </w:rPr>
        <w:t>Th</w:t>
      </w:r>
      <w:r w:rsidR="004C7E93">
        <w:rPr>
          <w:rFonts w:ascii="Calibri" w:eastAsia="Calibri" w:hAnsi="Calibri" w:cs="Times New Roman"/>
        </w:rPr>
        <w:t>ere was a</w:t>
      </w:r>
      <w:r w:rsidR="004C7E93" w:rsidRPr="004C7E93">
        <w:rPr>
          <w:rFonts w:ascii="Calibri" w:eastAsia="Calibri" w:hAnsi="Calibri" w:cs="Times New Roman"/>
        </w:rPr>
        <w:t xml:space="preserve"> high degree of boundary and population change from 2001 to 2011 Data Zones - only 399 of the 6976 new Data Zones remain the same as the earlier 6505 Data Zones, whilst only 50.2% of new Data Zones have one to one population matches with the older zones </w:t>
      </w:r>
      <w:r w:rsidR="004C7E93">
        <w:rPr>
          <w:rFonts w:ascii="Calibri" w:eastAsia="Calibri" w:hAnsi="Calibri" w:cs="Times New Roman"/>
        </w:rPr>
        <w:t>(Scottish Government, 2015</w:t>
      </w:r>
      <w:r w:rsidR="004C7E93" w:rsidRPr="004C7E93">
        <w:rPr>
          <w:rFonts w:ascii="Calibri" w:eastAsia="Calibri" w:hAnsi="Calibri" w:cs="Times New Roman"/>
        </w:rPr>
        <w:t>)</w:t>
      </w:r>
      <w:r w:rsidR="004C7E93">
        <w:rPr>
          <w:rFonts w:ascii="Calibri" w:eastAsia="Calibri" w:hAnsi="Calibri" w:cs="Times New Roman"/>
        </w:rPr>
        <w:t>.</w:t>
      </w:r>
      <w:r w:rsidR="004C7E93" w:rsidRPr="004C7E93">
        <w:rPr>
          <w:rFonts w:ascii="Calibri" w:eastAsia="Calibri" w:hAnsi="Calibri" w:cs="Times New Roman"/>
        </w:rPr>
        <w:t xml:space="preserve">  </w:t>
      </w:r>
      <w:r w:rsidRPr="002D6F7B">
        <w:rPr>
          <w:rFonts w:ascii="Calibri" w:eastAsia="Calibri" w:hAnsi="Calibri" w:cs="Times New Roman"/>
        </w:rPr>
        <w:t xml:space="preserve">Support for </w:t>
      </w:r>
      <w:r w:rsidR="00B942D8">
        <w:rPr>
          <w:rFonts w:ascii="Calibri" w:eastAsia="Calibri" w:hAnsi="Calibri" w:cs="Times New Roman"/>
        </w:rPr>
        <w:t xml:space="preserve">converting </w:t>
      </w:r>
      <w:r w:rsidRPr="002D6F7B">
        <w:rPr>
          <w:rFonts w:ascii="Calibri" w:eastAsia="Calibri" w:hAnsi="Calibri" w:cs="Times New Roman"/>
        </w:rPr>
        <w:t>postcode to 2011 Data Zones was increased upon the release of the SIMD16 in late August 2016 (</w:t>
      </w:r>
      <w:r w:rsidR="00B942D8">
        <w:rPr>
          <w:rFonts w:ascii="Calibri" w:eastAsia="Calibri" w:hAnsi="Calibri" w:cs="Times New Roman"/>
        </w:rPr>
        <w:t xml:space="preserve">after our </w:t>
      </w:r>
      <w:r w:rsidRPr="002D6F7B">
        <w:rPr>
          <w:rFonts w:ascii="Calibri" w:eastAsia="Calibri" w:hAnsi="Calibri" w:cs="Times New Roman"/>
        </w:rPr>
        <w:t>data collection</w:t>
      </w:r>
      <w:r w:rsidR="00B942D8">
        <w:rPr>
          <w:rFonts w:ascii="Calibri" w:eastAsia="Calibri" w:hAnsi="Calibri" w:cs="Times New Roman"/>
        </w:rPr>
        <w:t xml:space="preserve"> was completed</w:t>
      </w:r>
      <w:r w:rsidRPr="002D6F7B">
        <w:rPr>
          <w:rFonts w:ascii="Calibri" w:eastAsia="Calibri" w:hAnsi="Calibri" w:cs="Times New Roman"/>
        </w:rPr>
        <w:t>), due to the new indices using 2011 Data Zones instead of the older 2001 areas. I</w:t>
      </w:r>
      <w:r w:rsidR="004C7E93">
        <w:rPr>
          <w:rFonts w:ascii="Calibri" w:eastAsia="Calibri" w:hAnsi="Calibri" w:cs="Times New Roman"/>
        </w:rPr>
        <w:t>n future studies i</w:t>
      </w:r>
      <w:r w:rsidRPr="002D6F7B">
        <w:rPr>
          <w:rFonts w:ascii="Calibri" w:eastAsia="Calibri" w:hAnsi="Calibri" w:cs="Times New Roman"/>
        </w:rPr>
        <w:t xml:space="preserve">t </w:t>
      </w:r>
      <w:r w:rsidR="004C7E93">
        <w:rPr>
          <w:rFonts w:ascii="Calibri" w:eastAsia="Calibri" w:hAnsi="Calibri" w:cs="Times New Roman"/>
        </w:rPr>
        <w:t xml:space="preserve">should </w:t>
      </w:r>
      <w:r w:rsidRPr="002D6F7B">
        <w:rPr>
          <w:rFonts w:ascii="Calibri" w:eastAsia="Calibri" w:hAnsi="Calibri" w:cs="Times New Roman"/>
        </w:rPr>
        <w:t>be possible to us</w:t>
      </w:r>
      <w:r w:rsidR="004C7E93">
        <w:rPr>
          <w:rFonts w:ascii="Calibri" w:eastAsia="Calibri" w:hAnsi="Calibri" w:cs="Times New Roman"/>
        </w:rPr>
        <w:t>e</w:t>
      </w:r>
      <w:r w:rsidRPr="002D6F7B">
        <w:rPr>
          <w:rFonts w:ascii="Calibri" w:eastAsia="Calibri" w:hAnsi="Calibri" w:cs="Times New Roman"/>
        </w:rPr>
        <w:t xml:space="preserve"> the more recent SIMD scores. </w:t>
      </w:r>
    </w:p>
    <w:p w14:paraId="4084E04A" w14:textId="77777777" w:rsidR="00F44D05" w:rsidRPr="00F44D05" w:rsidRDefault="00F44D05" w:rsidP="00547AC8">
      <w:pPr>
        <w:pStyle w:val="Heading3"/>
      </w:pPr>
      <w:r w:rsidRPr="00F44D05">
        <w:rPr>
          <w:rFonts w:eastAsia="Times New Roman"/>
        </w:rPr>
        <w:t>Population</w:t>
      </w:r>
    </w:p>
    <w:p w14:paraId="449D457C" w14:textId="0D62B9ED" w:rsidR="00F44D05" w:rsidRPr="00F44D05" w:rsidRDefault="00F018A8" w:rsidP="00992958">
      <w:pPr>
        <w:spacing w:line="256" w:lineRule="auto"/>
        <w:jc w:val="both"/>
        <w:rPr>
          <w:rFonts w:ascii="Calibri" w:eastAsia="Calibri" w:hAnsi="Calibri" w:cs="Times New Roman"/>
        </w:rPr>
      </w:pPr>
      <w:r>
        <w:rPr>
          <w:rFonts w:ascii="Calibri" w:eastAsia="Calibri" w:hAnsi="Calibri" w:cs="Times New Roman"/>
        </w:rPr>
        <w:t xml:space="preserve">Population data </w:t>
      </w:r>
      <w:r w:rsidR="005F2BDA">
        <w:rPr>
          <w:rFonts w:ascii="Calibri" w:eastAsia="Calibri" w:hAnsi="Calibri" w:cs="Times New Roman"/>
        </w:rPr>
        <w:t>are</w:t>
      </w:r>
      <w:r>
        <w:rPr>
          <w:rFonts w:ascii="Calibri" w:eastAsia="Calibri" w:hAnsi="Calibri" w:cs="Times New Roman"/>
        </w:rPr>
        <w:t xml:space="preserve"> available at the level of</w:t>
      </w:r>
      <w:r w:rsidR="00F44D05" w:rsidRPr="00F44D05">
        <w:rPr>
          <w:rFonts w:ascii="Calibri" w:eastAsia="Calibri" w:hAnsi="Calibri" w:cs="Times New Roman"/>
        </w:rPr>
        <w:t xml:space="preserve"> small neighbourhoods, categorised by age, gender and ethnicity. Although, as we outline below, some further difficulties exist in respect to detailed information about ethnic sub-categories, information was available about the population of children (aged 0-17) in each neighbourhood, which enabled us to calculate intervention rates: the number of children subject to the intervention per 10,000 children in the population. Mid-year population estimates for 2014 have been used throughout except where detailed ethnic categories are being analysed, when data from the 2011 Census is the most up to date available</w:t>
      </w:r>
      <w:r>
        <w:rPr>
          <w:rFonts w:ascii="Calibri" w:eastAsia="Calibri" w:hAnsi="Calibri" w:cs="Times New Roman"/>
        </w:rPr>
        <w:t xml:space="preserve"> at the neighbourhood level</w:t>
      </w:r>
      <w:r w:rsidR="00F44D05" w:rsidRPr="00F44D05">
        <w:rPr>
          <w:rFonts w:ascii="Calibri" w:eastAsia="Calibri" w:hAnsi="Calibri" w:cs="Times New Roman"/>
        </w:rPr>
        <w:t xml:space="preserve">. </w:t>
      </w:r>
    </w:p>
    <w:p w14:paraId="607F6E47" w14:textId="77777777" w:rsidR="00F44D05" w:rsidRPr="00F44D05" w:rsidRDefault="00F44D05" w:rsidP="00547AC8">
      <w:pPr>
        <w:pStyle w:val="Heading3"/>
      </w:pPr>
      <w:r w:rsidRPr="00F44D05">
        <w:rPr>
          <w:rFonts w:eastAsia="Times New Roman"/>
        </w:rPr>
        <w:t>Local Authorities</w:t>
      </w:r>
    </w:p>
    <w:p w14:paraId="13B67788" w14:textId="7BFFCACB" w:rsidR="00F44D05" w:rsidRPr="00F44D05" w:rsidRDefault="00F44D05" w:rsidP="00992958">
      <w:pPr>
        <w:spacing w:line="256" w:lineRule="auto"/>
        <w:jc w:val="both"/>
        <w:rPr>
          <w:rFonts w:ascii="Calibri" w:eastAsia="Calibri" w:hAnsi="Calibri" w:cs="Times New Roman"/>
        </w:rPr>
      </w:pPr>
      <w:r w:rsidRPr="00F44D05">
        <w:rPr>
          <w:rFonts w:ascii="Calibri" w:eastAsia="Calibri" w:hAnsi="Calibri" w:cs="Times New Roman"/>
        </w:rPr>
        <w:t xml:space="preserve">In England, Scotland and Wales, local authorities are responsible for managing children’s services. In England it is upper tier or unitary authorities who hold this responsibility, rather than district councils. In Northern Ireland, health and social care services are integrated and children’s services are the responsibility of 5 Health and Social Care </w:t>
      </w:r>
      <w:r w:rsidR="002C3B4B">
        <w:rPr>
          <w:rFonts w:ascii="Calibri" w:eastAsia="Calibri" w:hAnsi="Calibri" w:cs="Times New Roman"/>
        </w:rPr>
        <w:t>Trusts</w:t>
      </w:r>
      <w:r w:rsidRPr="00F44D05">
        <w:rPr>
          <w:rFonts w:ascii="Calibri" w:eastAsia="Calibri" w:hAnsi="Calibri" w:cs="Times New Roman"/>
        </w:rPr>
        <w:t xml:space="preserve"> (HSC</w:t>
      </w:r>
      <w:r w:rsidR="002C3B4B">
        <w:rPr>
          <w:rFonts w:ascii="Calibri" w:eastAsia="Calibri" w:hAnsi="Calibri" w:cs="Times New Roman"/>
        </w:rPr>
        <w:t>T</w:t>
      </w:r>
      <w:r w:rsidRPr="00F44D05">
        <w:rPr>
          <w:rFonts w:ascii="Calibri" w:eastAsia="Calibri" w:hAnsi="Calibri" w:cs="Times New Roman"/>
        </w:rPr>
        <w:t>s)</w:t>
      </w:r>
      <w:r w:rsidR="0008622F">
        <w:rPr>
          <w:rFonts w:ascii="Calibri" w:eastAsia="Calibri" w:hAnsi="Calibri" w:cs="Times New Roman"/>
        </w:rPr>
        <w:t xml:space="preserve"> rather than LAs</w:t>
      </w:r>
      <w:r w:rsidRPr="00F44D05">
        <w:rPr>
          <w:rFonts w:ascii="Calibri" w:eastAsia="Calibri" w:hAnsi="Calibri" w:cs="Times New Roman"/>
        </w:rPr>
        <w:t>.</w:t>
      </w:r>
    </w:p>
    <w:p w14:paraId="5A1458CC" w14:textId="1F08F4AD" w:rsidR="00F44D05" w:rsidRPr="00F44D05" w:rsidRDefault="0008622F" w:rsidP="00547AC8">
      <w:pPr>
        <w:pStyle w:val="Heading3"/>
      </w:pPr>
      <w:r>
        <w:rPr>
          <w:rFonts w:eastAsia="Times New Roman"/>
        </w:rPr>
        <w:t xml:space="preserve">Sampling </w:t>
      </w:r>
    </w:p>
    <w:p w14:paraId="599F7362" w14:textId="64FD48A9" w:rsidR="00F44D05" w:rsidRPr="00F44D05" w:rsidRDefault="00F44D05" w:rsidP="00992958">
      <w:pPr>
        <w:spacing w:line="256" w:lineRule="auto"/>
        <w:jc w:val="both"/>
        <w:rPr>
          <w:rFonts w:ascii="Calibri" w:eastAsia="Calibri" w:hAnsi="Calibri" w:cs="Times New Roman"/>
        </w:rPr>
      </w:pPr>
      <w:r w:rsidRPr="00F44D05">
        <w:rPr>
          <w:rFonts w:ascii="Calibri" w:eastAsia="Calibri" w:hAnsi="Calibri" w:cs="Times New Roman"/>
        </w:rPr>
        <w:t xml:space="preserve">The sampling strategy was designed to meet a number </w:t>
      </w:r>
      <w:r w:rsidR="002C3B4B">
        <w:rPr>
          <w:rFonts w:ascii="Calibri" w:eastAsia="Calibri" w:hAnsi="Calibri" w:cs="Times New Roman"/>
        </w:rPr>
        <w:t>of overlapping aims. I</w:t>
      </w:r>
      <w:r w:rsidRPr="00F44D05">
        <w:rPr>
          <w:rFonts w:ascii="Calibri" w:eastAsia="Calibri" w:hAnsi="Calibri" w:cs="Times New Roman"/>
        </w:rPr>
        <w:t>t was necessary to secure representative samples of chil</w:t>
      </w:r>
      <w:r w:rsidR="002C3B4B">
        <w:rPr>
          <w:rFonts w:ascii="Calibri" w:eastAsia="Calibri" w:hAnsi="Calibri" w:cs="Times New Roman"/>
        </w:rPr>
        <w:t>dren subject to children’s services</w:t>
      </w:r>
      <w:r w:rsidRPr="00F44D05">
        <w:rPr>
          <w:rFonts w:ascii="Calibri" w:eastAsia="Calibri" w:hAnsi="Calibri" w:cs="Times New Roman"/>
        </w:rPr>
        <w:t xml:space="preserve"> interventions in each of the </w:t>
      </w:r>
      <w:r w:rsidRPr="00F44D05">
        <w:rPr>
          <w:rFonts w:ascii="Calibri" w:eastAsia="Calibri" w:hAnsi="Calibri" w:cs="Times New Roman"/>
        </w:rPr>
        <w:lastRenderedPageBreak/>
        <w:t>four countries, while also ensuring that we had appropriate</w:t>
      </w:r>
      <w:r w:rsidR="00996633">
        <w:rPr>
          <w:rFonts w:ascii="Calibri" w:eastAsia="Calibri" w:hAnsi="Calibri" w:cs="Times New Roman"/>
        </w:rPr>
        <w:t xml:space="preserve">ly sized and constructed </w:t>
      </w:r>
      <w:r w:rsidRPr="00F44D05">
        <w:rPr>
          <w:rFonts w:ascii="Calibri" w:eastAsia="Calibri" w:hAnsi="Calibri" w:cs="Times New Roman"/>
        </w:rPr>
        <w:t xml:space="preserve">samples to support comparison between the countries. In addition we needed sufficient numbers of </w:t>
      </w:r>
      <w:r w:rsidR="00996633">
        <w:rPr>
          <w:rFonts w:ascii="Calibri" w:eastAsia="Calibri" w:hAnsi="Calibri" w:cs="Times New Roman"/>
        </w:rPr>
        <w:t>LAs</w:t>
      </w:r>
      <w:r w:rsidR="002C3B4B">
        <w:rPr>
          <w:rFonts w:ascii="Calibri" w:eastAsia="Calibri" w:hAnsi="Calibri" w:cs="Times New Roman"/>
        </w:rPr>
        <w:t xml:space="preserve"> (or HSCT</w:t>
      </w:r>
      <w:r w:rsidRPr="00F44D05">
        <w:rPr>
          <w:rFonts w:ascii="Calibri" w:eastAsia="Calibri" w:hAnsi="Calibri" w:cs="Times New Roman"/>
        </w:rPr>
        <w:t>s) to investigate patterns of intervention.</w:t>
      </w:r>
    </w:p>
    <w:p w14:paraId="551A584F" w14:textId="77777777" w:rsidR="00F44D05" w:rsidRDefault="00F44D05" w:rsidP="00992958">
      <w:pPr>
        <w:spacing w:line="256" w:lineRule="auto"/>
        <w:jc w:val="both"/>
        <w:rPr>
          <w:rFonts w:ascii="Calibri" w:eastAsia="Calibri" w:hAnsi="Calibri" w:cs="Times New Roman"/>
        </w:rPr>
      </w:pPr>
      <w:r w:rsidRPr="00F44D05">
        <w:rPr>
          <w:rFonts w:ascii="Calibri" w:eastAsia="Calibri" w:hAnsi="Calibri" w:cs="Times New Roman"/>
        </w:rPr>
        <w:t xml:space="preserve">Taking into account the different population sizes, separate but linked sampling approaches were adopted in each country. </w:t>
      </w:r>
    </w:p>
    <w:p w14:paraId="07AFABB8" w14:textId="5678519F" w:rsidR="0012611C" w:rsidRPr="00F44D05" w:rsidRDefault="0012611C" w:rsidP="00992958">
      <w:pPr>
        <w:spacing w:line="256" w:lineRule="auto"/>
        <w:jc w:val="both"/>
        <w:rPr>
          <w:rFonts w:ascii="Calibri" w:eastAsia="Calibri" w:hAnsi="Calibri" w:cs="Times New Roman"/>
        </w:rPr>
      </w:pPr>
      <w:r>
        <w:rPr>
          <w:rFonts w:ascii="Calibri" w:eastAsia="Calibri" w:hAnsi="Calibri" w:cs="Times New Roman"/>
        </w:rPr>
        <w:t>Table 1: The Four Country Samples: LAs, Neighbourhoods and Child Populations</w:t>
      </w:r>
    </w:p>
    <w:tbl>
      <w:tblPr>
        <w:tblStyle w:val="TableGrid"/>
        <w:tblW w:w="0" w:type="auto"/>
        <w:tblInd w:w="108" w:type="dxa"/>
        <w:tblLook w:val="04A0" w:firstRow="1" w:lastRow="0" w:firstColumn="1" w:lastColumn="0" w:noHBand="0" w:noVBand="1"/>
      </w:tblPr>
      <w:tblGrid>
        <w:gridCol w:w="1867"/>
        <w:gridCol w:w="1347"/>
        <w:gridCol w:w="1559"/>
        <w:gridCol w:w="1391"/>
        <w:gridCol w:w="1499"/>
        <w:gridCol w:w="1245"/>
      </w:tblGrid>
      <w:tr w:rsidR="00F44D05" w:rsidRPr="00F44D05" w14:paraId="1F8DB9A3" w14:textId="77777777" w:rsidTr="00234AF6">
        <w:tc>
          <w:tcPr>
            <w:tcW w:w="1867" w:type="dxa"/>
            <w:tcBorders>
              <w:top w:val="single" w:sz="4" w:space="0" w:color="auto"/>
              <w:left w:val="single" w:sz="4" w:space="0" w:color="auto"/>
              <w:bottom w:val="single" w:sz="4" w:space="0" w:color="auto"/>
              <w:right w:val="single" w:sz="4" w:space="0" w:color="auto"/>
            </w:tcBorders>
            <w:vAlign w:val="center"/>
          </w:tcPr>
          <w:p w14:paraId="6EBAA324" w14:textId="77777777" w:rsidR="00F44D05" w:rsidRPr="00F44D05" w:rsidRDefault="00F44D05" w:rsidP="00F44D05"/>
        </w:tc>
        <w:tc>
          <w:tcPr>
            <w:tcW w:w="1347" w:type="dxa"/>
            <w:tcBorders>
              <w:top w:val="single" w:sz="4" w:space="0" w:color="auto"/>
              <w:left w:val="single" w:sz="4" w:space="0" w:color="auto"/>
              <w:bottom w:val="single" w:sz="4" w:space="0" w:color="auto"/>
              <w:right w:val="single" w:sz="4" w:space="0" w:color="auto"/>
            </w:tcBorders>
            <w:vAlign w:val="center"/>
            <w:hideMark/>
          </w:tcPr>
          <w:p w14:paraId="0911911F" w14:textId="77777777" w:rsidR="00F44D05" w:rsidRPr="00F44D05" w:rsidRDefault="00F44D05" w:rsidP="00F44D05">
            <w:r w:rsidRPr="00F44D05">
              <w:t>England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F8FB40" w14:textId="77777777" w:rsidR="00F44D05" w:rsidRPr="00F44D05" w:rsidRDefault="00F44D05" w:rsidP="00F44D05">
            <w:r w:rsidRPr="00F44D05">
              <w:t>Northern Ireland</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7CB8770" w14:textId="77777777" w:rsidR="00F44D05" w:rsidRPr="00F44D05" w:rsidRDefault="00F44D05" w:rsidP="00F44D05">
            <w:r w:rsidRPr="00F44D05">
              <w:t>Scotland</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617AE93" w14:textId="77777777" w:rsidR="00F44D05" w:rsidRPr="00F44D05" w:rsidRDefault="00F44D05" w:rsidP="00F44D05">
            <w:r w:rsidRPr="00F44D05">
              <w:t>Wales</w:t>
            </w:r>
          </w:p>
        </w:tc>
        <w:tc>
          <w:tcPr>
            <w:tcW w:w="1245" w:type="dxa"/>
            <w:tcBorders>
              <w:top w:val="single" w:sz="4" w:space="0" w:color="auto"/>
              <w:left w:val="single" w:sz="4" w:space="0" w:color="auto"/>
              <w:bottom w:val="single" w:sz="4" w:space="0" w:color="auto"/>
              <w:right w:val="single" w:sz="4" w:space="0" w:color="auto"/>
            </w:tcBorders>
            <w:vAlign w:val="center"/>
            <w:hideMark/>
          </w:tcPr>
          <w:p w14:paraId="35913AE8" w14:textId="77777777" w:rsidR="00F44D05" w:rsidRPr="00F44D05" w:rsidRDefault="00F44D05" w:rsidP="00F44D05">
            <w:r w:rsidRPr="00F44D05">
              <w:t>All</w:t>
            </w:r>
          </w:p>
        </w:tc>
      </w:tr>
      <w:tr w:rsidR="00F44D05" w:rsidRPr="00F44D05" w14:paraId="74E6BC6E" w14:textId="77777777" w:rsidTr="00234AF6">
        <w:tc>
          <w:tcPr>
            <w:tcW w:w="1867" w:type="dxa"/>
            <w:tcBorders>
              <w:top w:val="single" w:sz="4" w:space="0" w:color="auto"/>
              <w:left w:val="single" w:sz="4" w:space="0" w:color="auto"/>
              <w:bottom w:val="single" w:sz="4" w:space="0" w:color="auto"/>
              <w:right w:val="single" w:sz="4" w:space="0" w:color="auto"/>
            </w:tcBorders>
            <w:vAlign w:val="center"/>
            <w:hideMark/>
          </w:tcPr>
          <w:p w14:paraId="1B177683" w14:textId="441A893F" w:rsidR="00F44D05" w:rsidRPr="00F44D05" w:rsidRDefault="00E968DA" w:rsidP="00E968DA">
            <w:r>
              <w:t>Total child p</w:t>
            </w:r>
            <w:r w:rsidR="00642637">
              <w:t xml:space="preserve">opulation </w:t>
            </w:r>
          </w:p>
        </w:tc>
        <w:tc>
          <w:tcPr>
            <w:tcW w:w="1347" w:type="dxa"/>
            <w:tcBorders>
              <w:top w:val="nil"/>
              <w:left w:val="nil"/>
              <w:bottom w:val="nil"/>
              <w:right w:val="single" w:sz="4" w:space="0" w:color="auto"/>
            </w:tcBorders>
            <w:vAlign w:val="center"/>
            <w:hideMark/>
          </w:tcPr>
          <w:p w14:paraId="6E2A4053" w14:textId="7134DE4F" w:rsidR="00642637" w:rsidRPr="00F44D05" w:rsidRDefault="00642637" w:rsidP="00642637">
            <w:pPr>
              <w:rPr>
                <w:color w:val="000000"/>
              </w:rPr>
            </w:pPr>
            <w:r>
              <w:rPr>
                <w:color w:val="000000"/>
              </w:rPr>
              <w:t>11,591,701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F2ADF4" w14:textId="45942844" w:rsidR="00F44D05" w:rsidRPr="00F44D05" w:rsidRDefault="00426403" w:rsidP="00992958">
            <w:pPr>
              <w:rPr>
                <w:color w:val="000000"/>
              </w:rPr>
            </w:pPr>
            <w:r>
              <w:rPr>
                <w:color w:val="000000"/>
              </w:rPr>
              <w:t>433</w:t>
            </w:r>
            <w:r w:rsidR="00FB79DC" w:rsidRPr="00FB79DC">
              <w:rPr>
                <w:color w:val="000000"/>
              </w:rPr>
              <w:t>,</w:t>
            </w:r>
            <w:r>
              <w:rPr>
                <w:color w:val="000000"/>
              </w:rPr>
              <w:t>161</w:t>
            </w:r>
          </w:p>
        </w:tc>
        <w:tc>
          <w:tcPr>
            <w:tcW w:w="1391" w:type="dxa"/>
            <w:tcBorders>
              <w:top w:val="single" w:sz="4" w:space="0" w:color="auto"/>
              <w:left w:val="single" w:sz="4" w:space="0" w:color="auto"/>
              <w:bottom w:val="single" w:sz="4" w:space="0" w:color="auto"/>
              <w:right w:val="single" w:sz="4" w:space="0" w:color="auto"/>
            </w:tcBorders>
            <w:vAlign w:val="center"/>
          </w:tcPr>
          <w:p w14:paraId="1FAED6B2" w14:textId="19591B12" w:rsidR="00F44D05" w:rsidRPr="00F018A8" w:rsidRDefault="00F018A8" w:rsidP="00992958">
            <w:pPr>
              <w:rPr>
                <w:rFonts w:cs="Calibri"/>
                <w:color w:val="000000"/>
              </w:rPr>
            </w:pPr>
            <w:r>
              <w:rPr>
                <w:rFonts w:cs="Calibri"/>
                <w:color w:val="000000"/>
              </w:rPr>
              <w:t>1,033,183</w:t>
            </w:r>
          </w:p>
        </w:tc>
        <w:tc>
          <w:tcPr>
            <w:tcW w:w="1499" w:type="dxa"/>
            <w:tcBorders>
              <w:top w:val="single" w:sz="4" w:space="0" w:color="auto"/>
              <w:left w:val="single" w:sz="4" w:space="0" w:color="auto"/>
              <w:bottom w:val="single" w:sz="4" w:space="0" w:color="auto"/>
              <w:right w:val="single" w:sz="4" w:space="0" w:color="auto"/>
            </w:tcBorders>
            <w:vAlign w:val="center"/>
          </w:tcPr>
          <w:p w14:paraId="707C4A62" w14:textId="6F282E2C" w:rsidR="00F44D05" w:rsidRPr="00F44D05" w:rsidRDefault="00F018A8" w:rsidP="00992958">
            <w:r w:rsidRPr="00F018A8">
              <w:t>629</w:t>
            </w:r>
            <w:r>
              <w:t>,</w:t>
            </w:r>
            <w:r w:rsidRPr="00F018A8">
              <w:t>609</w:t>
            </w:r>
          </w:p>
        </w:tc>
        <w:tc>
          <w:tcPr>
            <w:tcW w:w="1245" w:type="dxa"/>
            <w:tcBorders>
              <w:top w:val="single" w:sz="4" w:space="0" w:color="auto"/>
              <w:left w:val="single" w:sz="4" w:space="0" w:color="auto"/>
              <w:bottom w:val="single" w:sz="4" w:space="0" w:color="auto"/>
              <w:right w:val="single" w:sz="4" w:space="0" w:color="auto"/>
            </w:tcBorders>
            <w:vAlign w:val="center"/>
          </w:tcPr>
          <w:p w14:paraId="58E56F2B" w14:textId="5AFC3241" w:rsidR="00F44D05" w:rsidRPr="00F44D05" w:rsidRDefault="00F018A8" w:rsidP="00992958">
            <w:r w:rsidRPr="00F018A8">
              <w:t>13</w:t>
            </w:r>
            <w:r>
              <w:t>,</w:t>
            </w:r>
            <w:r w:rsidRPr="00F018A8">
              <w:t>685</w:t>
            </w:r>
            <w:r>
              <w:t>,</w:t>
            </w:r>
            <w:r w:rsidRPr="00F018A8">
              <w:t>256</w:t>
            </w:r>
          </w:p>
        </w:tc>
      </w:tr>
      <w:tr w:rsidR="00E968DA" w:rsidRPr="00F44D05" w14:paraId="160C4E25" w14:textId="77777777" w:rsidTr="00234AF6">
        <w:tc>
          <w:tcPr>
            <w:tcW w:w="1867" w:type="dxa"/>
            <w:tcBorders>
              <w:top w:val="single" w:sz="4" w:space="0" w:color="auto"/>
              <w:left w:val="single" w:sz="4" w:space="0" w:color="auto"/>
              <w:bottom w:val="single" w:sz="4" w:space="0" w:color="auto"/>
              <w:right w:val="single" w:sz="4" w:space="0" w:color="auto"/>
            </w:tcBorders>
            <w:vAlign w:val="center"/>
            <w:hideMark/>
          </w:tcPr>
          <w:p w14:paraId="52D7B2CF" w14:textId="72E66511" w:rsidR="00E968DA" w:rsidRPr="00F44D05" w:rsidRDefault="00E968DA" w:rsidP="00E968DA">
            <w:r w:rsidRPr="00F44D05">
              <w:t xml:space="preserve">Child </w:t>
            </w:r>
            <w:r>
              <w:t>population in s</w:t>
            </w:r>
            <w:r w:rsidRPr="00F44D05">
              <w:t>ample</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7F389F0" w14:textId="7CC3FB87" w:rsidR="00E968DA" w:rsidRPr="00F44D05" w:rsidRDefault="00E968DA" w:rsidP="00E968DA">
            <w:r>
              <w:rPr>
                <w:color w:val="000000"/>
              </w:rPr>
              <w:t>1</w:t>
            </w:r>
            <w:r w:rsidRPr="00F44D05">
              <w:rPr>
                <w:color w:val="000000"/>
              </w:rPr>
              <w:t>,432,180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FF94C1" w14:textId="4D56A472" w:rsidR="00E968DA" w:rsidRPr="00F44D05" w:rsidRDefault="00E968DA" w:rsidP="00E968DA">
            <w:r>
              <w:rPr>
                <w:color w:val="000000"/>
              </w:rPr>
              <w:t>433</w:t>
            </w:r>
            <w:r w:rsidRPr="00FB79DC">
              <w:rPr>
                <w:color w:val="000000"/>
              </w:rPr>
              <w:t>,</w:t>
            </w:r>
            <w:r>
              <w:rPr>
                <w:color w:val="000000"/>
              </w:rPr>
              <w:t>161</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BFA7E6A" w14:textId="75F7DED6" w:rsidR="00E968DA" w:rsidRPr="00F44D05" w:rsidRDefault="00E968DA" w:rsidP="00E968DA">
            <w:r w:rsidRPr="00996633">
              <w:t>548</w:t>
            </w:r>
            <w:r>
              <w:t>,</w:t>
            </w:r>
            <w:r w:rsidRPr="00996633">
              <w:t>020</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3D07B3B" w14:textId="6CE421DC" w:rsidR="00E968DA" w:rsidRPr="00F44D05" w:rsidRDefault="00E968DA" w:rsidP="00E968DA">
            <w:r w:rsidRPr="00996633">
              <w:t>629</w:t>
            </w:r>
            <w:r>
              <w:t>,</w:t>
            </w:r>
            <w:r w:rsidRPr="00996633">
              <w:t xml:space="preserve">609 </w:t>
            </w:r>
          </w:p>
        </w:tc>
        <w:tc>
          <w:tcPr>
            <w:tcW w:w="1245" w:type="dxa"/>
            <w:tcBorders>
              <w:top w:val="single" w:sz="4" w:space="0" w:color="auto"/>
              <w:left w:val="single" w:sz="4" w:space="0" w:color="auto"/>
              <w:bottom w:val="single" w:sz="4" w:space="0" w:color="auto"/>
              <w:right w:val="single" w:sz="4" w:space="0" w:color="auto"/>
            </w:tcBorders>
            <w:vAlign w:val="center"/>
            <w:hideMark/>
          </w:tcPr>
          <w:p w14:paraId="30144E4B" w14:textId="580CBE93" w:rsidR="00E968DA" w:rsidRPr="00F44D05" w:rsidRDefault="00E968DA" w:rsidP="00E968DA">
            <w:r>
              <w:t>3,042,673</w:t>
            </w:r>
          </w:p>
        </w:tc>
      </w:tr>
      <w:tr w:rsidR="00E968DA" w:rsidRPr="00F44D05" w14:paraId="7754F0F7" w14:textId="77777777" w:rsidTr="00234AF6">
        <w:tc>
          <w:tcPr>
            <w:tcW w:w="1867" w:type="dxa"/>
            <w:tcBorders>
              <w:top w:val="single" w:sz="4" w:space="0" w:color="auto"/>
              <w:left w:val="single" w:sz="4" w:space="0" w:color="auto"/>
              <w:bottom w:val="single" w:sz="4" w:space="0" w:color="auto"/>
              <w:right w:val="single" w:sz="4" w:space="0" w:color="auto"/>
            </w:tcBorders>
            <w:vAlign w:val="center"/>
            <w:hideMark/>
          </w:tcPr>
          <w:p w14:paraId="711E8C13" w14:textId="69D9FA27" w:rsidR="00E968DA" w:rsidRPr="00F44D05" w:rsidRDefault="00E968DA" w:rsidP="00E968DA">
            <w:r>
              <w:t>Number of LAs in s</w:t>
            </w:r>
            <w:r w:rsidRPr="00F44D05">
              <w:t>ample</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BF09C4E" w14:textId="77777777" w:rsidR="00E968DA" w:rsidRPr="00F44D05" w:rsidRDefault="00E968DA" w:rsidP="00E968DA">
            <w:r w:rsidRPr="00F44D05">
              <w:t>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A9294A" w14:textId="77777777" w:rsidR="00E968DA" w:rsidRPr="00F44D05" w:rsidRDefault="00E968DA" w:rsidP="00E968DA">
            <w:r w:rsidRPr="00F44D05">
              <w:t>5</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CA1C444" w14:textId="77777777" w:rsidR="00E968DA" w:rsidRPr="00F44D05" w:rsidRDefault="00E968DA" w:rsidP="00E968DA">
            <w:r w:rsidRPr="00F44D05">
              <w:t>10</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4F32A03" w14:textId="77777777" w:rsidR="00E968DA" w:rsidRPr="00F44D05" w:rsidRDefault="00E968DA" w:rsidP="00E968DA">
            <w:r w:rsidRPr="00F44D05">
              <w:t>22</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F9F8F9B" w14:textId="77777777" w:rsidR="00E968DA" w:rsidRPr="00F44D05" w:rsidRDefault="00E968DA" w:rsidP="00E968DA">
            <w:r w:rsidRPr="00F44D05">
              <w:t>55</w:t>
            </w:r>
          </w:p>
        </w:tc>
      </w:tr>
      <w:tr w:rsidR="00E968DA" w:rsidRPr="00F44D05" w14:paraId="0A9593F4" w14:textId="77777777" w:rsidTr="00234AF6">
        <w:tc>
          <w:tcPr>
            <w:tcW w:w="1867" w:type="dxa"/>
            <w:tcBorders>
              <w:top w:val="single" w:sz="4" w:space="0" w:color="auto"/>
              <w:left w:val="single" w:sz="4" w:space="0" w:color="auto"/>
              <w:bottom w:val="single" w:sz="4" w:space="0" w:color="auto"/>
              <w:right w:val="single" w:sz="4" w:space="0" w:color="auto"/>
            </w:tcBorders>
            <w:vAlign w:val="center"/>
          </w:tcPr>
          <w:p w14:paraId="78CD28C1" w14:textId="291716F0" w:rsidR="00E968DA" w:rsidRPr="00F44D05" w:rsidRDefault="00E968DA" w:rsidP="00E968DA">
            <w:r>
              <w:t>Total number of small neighbourhoods</w:t>
            </w:r>
          </w:p>
        </w:tc>
        <w:tc>
          <w:tcPr>
            <w:tcW w:w="1347" w:type="dxa"/>
            <w:tcBorders>
              <w:top w:val="single" w:sz="4" w:space="0" w:color="auto"/>
              <w:left w:val="single" w:sz="4" w:space="0" w:color="auto"/>
              <w:bottom w:val="single" w:sz="4" w:space="0" w:color="auto"/>
              <w:right w:val="single" w:sz="4" w:space="0" w:color="auto"/>
            </w:tcBorders>
            <w:vAlign w:val="center"/>
          </w:tcPr>
          <w:p w14:paraId="71A15F2F" w14:textId="7C40B504" w:rsidR="00E968DA" w:rsidRDefault="00E968DA" w:rsidP="00E968DA">
            <w:pPr>
              <w:rPr>
                <w:color w:val="000000"/>
              </w:rPr>
            </w:pPr>
            <w:r>
              <w:rPr>
                <w:color w:val="000000"/>
              </w:rPr>
              <w:t>32,844</w:t>
            </w:r>
          </w:p>
        </w:tc>
        <w:tc>
          <w:tcPr>
            <w:tcW w:w="1559" w:type="dxa"/>
            <w:tcBorders>
              <w:top w:val="single" w:sz="4" w:space="0" w:color="auto"/>
              <w:left w:val="single" w:sz="4" w:space="0" w:color="auto"/>
              <w:bottom w:val="single" w:sz="4" w:space="0" w:color="auto"/>
              <w:right w:val="single" w:sz="4" w:space="0" w:color="auto"/>
            </w:tcBorders>
            <w:vAlign w:val="center"/>
          </w:tcPr>
          <w:p w14:paraId="56CD7DA4" w14:textId="4DB18D74" w:rsidR="00E968DA" w:rsidRPr="00F44D05" w:rsidRDefault="00E968DA" w:rsidP="00E968DA">
            <w:r>
              <w:t>990</w:t>
            </w:r>
          </w:p>
        </w:tc>
        <w:tc>
          <w:tcPr>
            <w:tcW w:w="1391" w:type="dxa"/>
            <w:tcBorders>
              <w:top w:val="single" w:sz="4" w:space="0" w:color="auto"/>
              <w:left w:val="single" w:sz="4" w:space="0" w:color="auto"/>
              <w:bottom w:val="single" w:sz="4" w:space="0" w:color="auto"/>
              <w:right w:val="single" w:sz="4" w:space="0" w:color="auto"/>
            </w:tcBorders>
            <w:vAlign w:val="center"/>
          </w:tcPr>
          <w:p w14:paraId="2459E841" w14:textId="43645C96" w:rsidR="00E968DA" w:rsidRPr="00996633" w:rsidRDefault="00E968DA" w:rsidP="00E968DA">
            <w:r>
              <w:t>6,505</w:t>
            </w:r>
          </w:p>
        </w:tc>
        <w:tc>
          <w:tcPr>
            <w:tcW w:w="1499" w:type="dxa"/>
            <w:tcBorders>
              <w:top w:val="single" w:sz="4" w:space="0" w:color="auto"/>
              <w:left w:val="single" w:sz="4" w:space="0" w:color="auto"/>
              <w:bottom w:val="single" w:sz="4" w:space="0" w:color="auto"/>
              <w:right w:val="single" w:sz="4" w:space="0" w:color="auto"/>
            </w:tcBorders>
            <w:vAlign w:val="center"/>
          </w:tcPr>
          <w:p w14:paraId="282FB9C4" w14:textId="399C7C96" w:rsidR="00E968DA" w:rsidRPr="00996633" w:rsidRDefault="00E968DA" w:rsidP="00E968DA">
            <w:r>
              <w:t>1,909</w:t>
            </w:r>
          </w:p>
        </w:tc>
        <w:tc>
          <w:tcPr>
            <w:tcW w:w="1245" w:type="dxa"/>
            <w:tcBorders>
              <w:top w:val="single" w:sz="4" w:space="0" w:color="auto"/>
              <w:left w:val="single" w:sz="4" w:space="0" w:color="auto"/>
              <w:bottom w:val="single" w:sz="4" w:space="0" w:color="auto"/>
              <w:right w:val="single" w:sz="4" w:space="0" w:color="auto"/>
            </w:tcBorders>
            <w:vAlign w:val="center"/>
          </w:tcPr>
          <w:p w14:paraId="49F657DD" w14:textId="0653EFD8" w:rsidR="00E968DA" w:rsidRPr="00F44D05" w:rsidRDefault="00E968DA" w:rsidP="00E968DA">
            <w:r>
              <w:t>42,248</w:t>
            </w:r>
          </w:p>
        </w:tc>
      </w:tr>
      <w:tr w:rsidR="00E968DA" w:rsidRPr="00F44D05" w14:paraId="21C57A79" w14:textId="77777777" w:rsidTr="00234AF6">
        <w:tc>
          <w:tcPr>
            <w:tcW w:w="1867" w:type="dxa"/>
            <w:tcBorders>
              <w:top w:val="single" w:sz="4" w:space="0" w:color="auto"/>
              <w:left w:val="single" w:sz="4" w:space="0" w:color="auto"/>
              <w:bottom w:val="single" w:sz="4" w:space="0" w:color="auto"/>
              <w:right w:val="single" w:sz="4" w:space="0" w:color="auto"/>
            </w:tcBorders>
            <w:vAlign w:val="center"/>
            <w:hideMark/>
          </w:tcPr>
          <w:p w14:paraId="193E477A" w14:textId="77777777" w:rsidR="00E968DA" w:rsidRPr="00F44D05" w:rsidRDefault="00E968DA" w:rsidP="00E968DA">
            <w:r w:rsidRPr="00F44D05">
              <w:t>Neighbourhoods in the sample</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548E3F2" w14:textId="596D4214" w:rsidR="00E968DA" w:rsidRPr="00F44D05" w:rsidRDefault="00E968DA" w:rsidP="00E968DA">
            <w:pPr>
              <w:rPr>
                <w:color w:val="000000"/>
              </w:rPr>
            </w:pPr>
            <w:r w:rsidRPr="00F44D05">
              <w:rPr>
                <w:color w:val="000000"/>
              </w:rPr>
              <w:t>4</w:t>
            </w:r>
            <w:r>
              <w:rPr>
                <w:color w:val="000000"/>
              </w:rPr>
              <w:t>,</w:t>
            </w:r>
            <w:r w:rsidRPr="00F44D05">
              <w:rPr>
                <w:color w:val="000000"/>
              </w:rPr>
              <w:t>115</w:t>
            </w:r>
          </w:p>
        </w:tc>
        <w:tc>
          <w:tcPr>
            <w:tcW w:w="1559" w:type="dxa"/>
            <w:tcBorders>
              <w:top w:val="single" w:sz="4" w:space="0" w:color="auto"/>
              <w:left w:val="single" w:sz="4" w:space="0" w:color="auto"/>
              <w:bottom w:val="single" w:sz="4" w:space="0" w:color="auto"/>
              <w:right w:val="single" w:sz="4" w:space="0" w:color="auto"/>
            </w:tcBorders>
            <w:vAlign w:val="center"/>
          </w:tcPr>
          <w:p w14:paraId="585D7F79" w14:textId="2F8C8CE2" w:rsidR="00E968DA" w:rsidRPr="00F44D05" w:rsidRDefault="00E968DA" w:rsidP="00E968DA">
            <w:r>
              <w:t>990</w:t>
            </w:r>
          </w:p>
        </w:tc>
        <w:tc>
          <w:tcPr>
            <w:tcW w:w="1391" w:type="dxa"/>
            <w:tcBorders>
              <w:top w:val="single" w:sz="4" w:space="0" w:color="auto"/>
              <w:left w:val="single" w:sz="4" w:space="0" w:color="auto"/>
              <w:bottom w:val="single" w:sz="4" w:space="0" w:color="auto"/>
              <w:right w:val="single" w:sz="4" w:space="0" w:color="auto"/>
            </w:tcBorders>
            <w:vAlign w:val="center"/>
          </w:tcPr>
          <w:p w14:paraId="15F02684" w14:textId="3ED6C640" w:rsidR="00E968DA" w:rsidRPr="00E968DA" w:rsidRDefault="00E968DA" w:rsidP="00E968DA">
            <w:r>
              <w:t>3433</w:t>
            </w:r>
          </w:p>
        </w:tc>
        <w:tc>
          <w:tcPr>
            <w:tcW w:w="1499" w:type="dxa"/>
            <w:tcBorders>
              <w:top w:val="single" w:sz="4" w:space="0" w:color="auto"/>
              <w:left w:val="single" w:sz="4" w:space="0" w:color="auto"/>
              <w:bottom w:val="single" w:sz="4" w:space="0" w:color="auto"/>
              <w:right w:val="single" w:sz="4" w:space="0" w:color="auto"/>
            </w:tcBorders>
            <w:vAlign w:val="center"/>
          </w:tcPr>
          <w:p w14:paraId="39025C76" w14:textId="1ACF0590" w:rsidR="00E968DA" w:rsidRPr="00FB79DC" w:rsidRDefault="00E968DA" w:rsidP="00E968DA">
            <w:pPr>
              <w:rPr>
                <w:color w:val="FF0000"/>
              </w:rPr>
            </w:pPr>
            <w:r w:rsidRPr="002C3B4B">
              <w:rPr>
                <w:color w:val="000000" w:themeColor="text1"/>
              </w:rPr>
              <w:t>1909</w:t>
            </w:r>
          </w:p>
        </w:tc>
        <w:tc>
          <w:tcPr>
            <w:tcW w:w="1245" w:type="dxa"/>
            <w:tcBorders>
              <w:top w:val="single" w:sz="4" w:space="0" w:color="auto"/>
              <w:left w:val="single" w:sz="4" w:space="0" w:color="auto"/>
              <w:bottom w:val="single" w:sz="4" w:space="0" w:color="auto"/>
              <w:right w:val="single" w:sz="4" w:space="0" w:color="auto"/>
            </w:tcBorders>
            <w:vAlign w:val="center"/>
          </w:tcPr>
          <w:p w14:paraId="2AA1F1C9" w14:textId="4F220964" w:rsidR="00E968DA" w:rsidRPr="00F44D05" w:rsidRDefault="00E968DA" w:rsidP="00E968DA">
            <w:r>
              <w:t>10,447</w:t>
            </w:r>
          </w:p>
        </w:tc>
      </w:tr>
      <w:tr w:rsidR="00E968DA" w:rsidRPr="00F44D05" w14:paraId="1A6ACA09" w14:textId="77777777" w:rsidTr="00234AF6">
        <w:tc>
          <w:tcPr>
            <w:tcW w:w="1867" w:type="dxa"/>
            <w:tcBorders>
              <w:top w:val="single" w:sz="4" w:space="0" w:color="auto"/>
              <w:left w:val="single" w:sz="4" w:space="0" w:color="auto"/>
              <w:bottom w:val="single" w:sz="4" w:space="0" w:color="auto"/>
              <w:right w:val="single" w:sz="4" w:space="0" w:color="auto"/>
            </w:tcBorders>
            <w:vAlign w:val="center"/>
            <w:hideMark/>
          </w:tcPr>
          <w:p w14:paraId="2FF82E41" w14:textId="00A4B224" w:rsidR="00E968DA" w:rsidRPr="00F44D05" w:rsidRDefault="00E968DA" w:rsidP="00E968DA">
            <w:r>
              <w:t>Sample child p</w:t>
            </w:r>
            <w:r w:rsidRPr="00F44D05">
              <w:t>opulation as percentage of total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F13333A" w14:textId="1AC99F2C" w:rsidR="00E968DA" w:rsidRPr="00F44D05" w:rsidRDefault="00E968DA" w:rsidP="00E968DA">
            <w:r>
              <w:t>12.4</w:t>
            </w:r>
            <w:r w:rsidRPr="00F44D05">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A11A13" w14:textId="77777777" w:rsidR="00E968DA" w:rsidRPr="00F44D05" w:rsidRDefault="00E968DA" w:rsidP="00E968DA">
            <w:r w:rsidRPr="00F44D05">
              <w:t>100.0%</w:t>
            </w:r>
          </w:p>
        </w:tc>
        <w:tc>
          <w:tcPr>
            <w:tcW w:w="1391" w:type="dxa"/>
            <w:tcBorders>
              <w:top w:val="single" w:sz="4" w:space="0" w:color="auto"/>
              <w:left w:val="single" w:sz="4" w:space="0" w:color="auto"/>
              <w:bottom w:val="single" w:sz="4" w:space="0" w:color="auto"/>
              <w:right w:val="single" w:sz="4" w:space="0" w:color="auto"/>
            </w:tcBorders>
            <w:vAlign w:val="center"/>
          </w:tcPr>
          <w:p w14:paraId="05723B39" w14:textId="615748AF" w:rsidR="00E968DA" w:rsidRPr="00F44D05" w:rsidRDefault="00E968DA" w:rsidP="00E968DA">
            <w:r>
              <w:t>54.1%</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A56B7FA" w14:textId="77777777" w:rsidR="00E968DA" w:rsidRPr="00F44D05" w:rsidRDefault="00E968DA" w:rsidP="00E968DA">
            <w:r w:rsidRPr="00F44D05">
              <w:t>100.0%</w:t>
            </w:r>
          </w:p>
        </w:tc>
        <w:tc>
          <w:tcPr>
            <w:tcW w:w="1245" w:type="dxa"/>
            <w:tcBorders>
              <w:top w:val="single" w:sz="4" w:space="0" w:color="auto"/>
              <w:left w:val="single" w:sz="4" w:space="0" w:color="auto"/>
              <w:bottom w:val="single" w:sz="4" w:space="0" w:color="auto"/>
              <w:right w:val="single" w:sz="4" w:space="0" w:color="auto"/>
            </w:tcBorders>
            <w:vAlign w:val="center"/>
          </w:tcPr>
          <w:p w14:paraId="3BDCA320" w14:textId="77777777" w:rsidR="00E968DA" w:rsidRPr="00F44D05" w:rsidRDefault="00E968DA" w:rsidP="00E968DA"/>
        </w:tc>
      </w:tr>
    </w:tbl>
    <w:p w14:paraId="0DD572B8" w14:textId="77777777" w:rsidR="00F44D05" w:rsidRPr="00F44D05" w:rsidRDefault="00F44D05" w:rsidP="00992958">
      <w:pPr>
        <w:spacing w:line="256" w:lineRule="auto"/>
        <w:jc w:val="both"/>
        <w:rPr>
          <w:rFonts w:ascii="Calibri" w:eastAsia="Calibri" w:hAnsi="Calibri" w:cs="Times New Roman"/>
        </w:rPr>
      </w:pPr>
    </w:p>
    <w:p w14:paraId="509EC034" w14:textId="2B718689" w:rsidR="00B8001F" w:rsidRDefault="00F44D05" w:rsidP="00992958">
      <w:pPr>
        <w:spacing w:line="256" w:lineRule="auto"/>
        <w:jc w:val="both"/>
        <w:rPr>
          <w:rFonts w:ascii="Calibri" w:eastAsia="Calibri" w:hAnsi="Calibri" w:cs="Times New Roman"/>
        </w:rPr>
      </w:pPr>
      <w:r w:rsidRPr="00F44D05">
        <w:rPr>
          <w:rFonts w:ascii="Calibri" w:eastAsia="Calibri" w:hAnsi="Calibri" w:cs="Times New Roman"/>
        </w:rPr>
        <w:t xml:space="preserve">In England, the objective was to include a minimum of 10% of all children and 10% of all local authorities. A regional structure divides the country into 10 groups and securing data from 2 LAs in each region was the objective set. This would have provided data from 20 LAs, 13% of all LAs. Additional criteria were that the sample included a spread of LAs from amongst </w:t>
      </w:r>
      <w:r w:rsidR="00642839">
        <w:rPr>
          <w:rFonts w:ascii="Calibri" w:eastAsia="Calibri" w:hAnsi="Calibri" w:cs="Times New Roman"/>
        </w:rPr>
        <w:t>those</w:t>
      </w:r>
      <w:r w:rsidRPr="00F44D05">
        <w:rPr>
          <w:rFonts w:ascii="Calibri" w:eastAsia="Calibri" w:hAnsi="Calibri" w:cs="Times New Roman"/>
        </w:rPr>
        <w:t xml:space="preserve"> with low, medium and high average deprivation, that a minimum of 10% of children on CPPs or who were LAC in England would be included, and that a minimum of 10% of children from each of the five broad ethnic categories would be included. All these criteria were met in the final sample except that data w</w:t>
      </w:r>
      <w:r w:rsidR="005F2BDA">
        <w:rPr>
          <w:rFonts w:ascii="Calibri" w:eastAsia="Calibri" w:hAnsi="Calibri" w:cs="Times New Roman"/>
        </w:rPr>
        <w:t>ere</w:t>
      </w:r>
      <w:r w:rsidRPr="00F44D05">
        <w:rPr>
          <w:rFonts w:ascii="Calibri" w:eastAsia="Calibri" w:hAnsi="Calibri" w:cs="Times New Roman"/>
        </w:rPr>
        <w:t xml:space="preserve"> secured from only 18 LAs. Consequently, two regions (North West and South E</w:t>
      </w:r>
      <w:r w:rsidR="002C3B4B">
        <w:rPr>
          <w:rFonts w:ascii="Calibri" w:eastAsia="Calibri" w:hAnsi="Calibri" w:cs="Times New Roman"/>
        </w:rPr>
        <w:t>ast) had only one LA included</w:t>
      </w:r>
      <w:r w:rsidRPr="00F44D05">
        <w:rPr>
          <w:rFonts w:ascii="Calibri" w:eastAsia="Calibri" w:hAnsi="Calibri" w:cs="Times New Roman"/>
        </w:rPr>
        <w:t xml:space="preserve">. </w:t>
      </w:r>
    </w:p>
    <w:p w14:paraId="23BF011C" w14:textId="39CE176B" w:rsidR="0012611C" w:rsidRDefault="0012611C" w:rsidP="00992958">
      <w:pPr>
        <w:spacing w:line="256" w:lineRule="auto"/>
        <w:jc w:val="both"/>
        <w:rPr>
          <w:rFonts w:ascii="Calibri" w:eastAsia="Calibri" w:hAnsi="Calibri" w:cs="Times New Roman"/>
        </w:rPr>
      </w:pPr>
      <w:r w:rsidRPr="0012611C">
        <w:rPr>
          <w:rFonts w:ascii="Calibri" w:eastAsia="Calibri" w:hAnsi="Calibri" w:cs="Times New Roman"/>
        </w:rPr>
        <w:t>In Wales and Northern Ireland a strategy based on a similar sample of LAs would have produced very low numbers of children in the data set, which would have made comparisons between countries almost meaningless. In each case the total child population was lower than that for a 10% sample in England. Therefore in Wales and Northern Ireland all LAs (HSCTs) were included covering 100% of children.</w:t>
      </w:r>
    </w:p>
    <w:p w14:paraId="72CEEBD6" w14:textId="75624F32" w:rsidR="0012611C" w:rsidRDefault="0012611C" w:rsidP="00992958">
      <w:pPr>
        <w:spacing w:line="256" w:lineRule="auto"/>
        <w:jc w:val="both"/>
        <w:rPr>
          <w:rFonts w:ascii="Calibri" w:eastAsia="Calibri" w:hAnsi="Calibri" w:cs="Times New Roman"/>
        </w:rPr>
      </w:pPr>
      <w:r w:rsidRPr="00F44D05">
        <w:rPr>
          <w:rFonts w:ascii="Calibri" w:eastAsia="Calibri" w:hAnsi="Calibri" w:cs="Times New Roman"/>
        </w:rPr>
        <w:t>In Scotland’s 32 LAs, population sizes are very variable. 5 LAs contain over 38% of the population, with more than 7% in each LA, while the remaining 27 LAs contain only 62% of the population with an average size of under 2.5%. The sample was designed to include a minimum of 50% of all children in at least 10 of 32 LAs, including all of the 5 largest LAs.</w:t>
      </w:r>
      <w:r>
        <w:rPr>
          <w:rFonts w:ascii="Calibri" w:eastAsia="Calibri" w:hAnsi="Calibri" w:cs="Times New Roman"/>
        </w:rPr>
        <w:t xml:space="preserve"> This meant that the largest urban areas were all included</w:t>
      </w:r>
      <w:r w:rsidR="00CF7A0A">
        <w:rPr>
          <w:rFonts w:ascii="Calibri" w:eastAsia="Calibri" w:hAnsi="Calibri" w:cs="Times New Roman"/>
        </w:rPr>
        <w:t>, in addition to</w:t>
      </w:r>
      <w:r>
        <w:rPr>
          <w:rFonts w:ascii="Calibri" w:eastAsia="Calibri" w:hAnsi="Calibri" w:cs="Times New Roman"/>
        </w:rPr>
        <w:t xml:space="preserve"> some of the predominantly rural LAs.</w:t>
      </w:r>
    </w:p>
    <w:p w14:paraId="41D5AC3F" w14:textId="7471F56E" w:rsidR="0012611C" w:rsidRDefault="0012611C" w:rsidP="00992958">
      <w:pPr>
        <w:spacing w:line="256" w:lineRule="auto"/>
        <w:jc w:val="both"/>
        <w:rPr>
          <w:rFonts w:ascii="Calibri" w:eastAsia="Calibri" w:hAnsi="Calibri" w:cs="Times New Roman"/>
        </w:rPr>
      </w:pPr>
      <w:r>
        <w:rPr>
          <w:rFonts w:ascii="Calibri" w:eastAsia="Calibri" w:hAnsi="Calibri" w:cs="Times New Roman"/>
        </w:rPr>
        <w:t>The overall sample sizes resulting from this strategy are shown in Table 2.</w:t>
      </w:r>
    </w:p>
    <w:p w14:paraId="016F9237" w14:textId="2A57CA97" w:rsidR="00F44D05" w:rsidRPr="00F44D05" w:rsidRDefault="0012611C" w:rsidP="00992958">
      <w:pPr>
        <w:spacing w:line="256" w:lineRule="auto"/>
        <w:jc w:val="both"/>
        <w:rPr>
          <w:rFonts w:ascii="Calibri" w:eastAsia="Calibri" w:hAnsi="Calibri" w:cs="Times New Roman"/>
        </w:rPr>
      </w:pPr>
      <w:r>
        <w:rPr>
          <w:rFonts w:ascii="Calibri" w:eastAsia="Calibri" w:hAnsi="Calibri" w:cs="Times New Roman"/>
        </w:rPr>
        <w:lastRenderedPageBreak/>
        <w:t xml:space="preserve">Table 2: </w:t>
      </w:r>
      <w:r w:rsidRPr="0012611C">
        <w:rPr>
          <w:rFonts w:ascii="Calibri" w:eastAsia="Calibri" w:hAnsi="Calibri" w:cs="Times New Roman"/>
        </w:rPr>
        <w:t>The Four Country Samples:</w:t>
      </w:r>
      <w:r>
        <w:rPr>
          <w:rFonts w:ascii="Calibri" w:eastAsia="Calibri" w:hAnsi="Calibri" w:cs="Times New Roman"/>
        </w:rPr>
        <w:t xml:space="preserve"> </w:t>
      </w:r>
      <w:r w:rsidR="00637A60">
        <w:rPr>
          <w:rFonts w:ascii="Calibri" w:eastAsia="Calibri" w:hAnsi="Calibri" w:cs="Times New Roman"/>
        </w:rPr>
        <w:t>Children on Child Protection Plans/Registers and Looked After Children as a proportion of the national published data.</w:t>
      </w:r>
    </w:p>
    <w:tbl>
      <w:tblPr>
        <w:tblStyle w:val="TableGrid"/>
        <w:tblW w:w="0" w:type="auto"/>
        <w:tblInd w:w="108" w:type="dxa"/>
        <w:tblLook w:val="04A0" w:firstRow="1" w:lastRow="0" w:firstColumn="1" w:lastColumn="0" w:noHBand="0" w:noVBand="1"/>
      </w:tblPr>
      <w:tblGrid>
        <w:gridCol w:w="3082"/>
        <w:gridCol w:w="2050"/>
        <w:gridCol w:w="1708"/>
        <w:gridCol w:w="2068"/>
      </w:tblGrid>
      <w:tr w:rsidR="00F44D05" w:rsidRPr="00F44D05" w14:paraId="5DAA5133" w14:textId="77777777" w:rsidTr="00234AF6">
        <w:trPr>
          <w:trHeight w:val="1152"/>
        </w:trPr>
        <w:tc>
          <w:tcPr>
            <w:tcW w:w="3082" w:type="dxa"/>
            <w:tcBorders>
              <w:top w:val="single" w:sz="4" w:space="0" w:color="auto"/>
              <w:left w:val="single" w:sz="4" w:space="0" w:color="auto"/>
              <w:bottom w:val="single" w:sz="4" w:space="0" w:color="auto"/>
              <w:right w:val="single" w:sz="4" w:space="0" w:color="auto"/>
            </w:tcBorders>
            <w:noWrap/>
            <w:vAlign w:val="center"/>
            <w:hideMark/>
          </w:tcPr>
          <w:p w14:paraId="7540700A" w14:textId="77777777" w:rsidR="00F44D05" w:rsidRPr="00F44D05" w:rsidRDefault="00F44D05" w:rsidP="00F44D05">
            <w:r w:rsidRPr="00F44D05">
              <w:t>At 31.3.15</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4173814" w14:textId="77777777" w:rsidR="00F44D05" w:rsidRPr="00F44D05" w:rsidRDefault="00F44D05" w:rsidP="00F44D05">
            <w:r w:rsidRPr="00F44D05">
              <w:t xml:space="preserve">Population 0-17 </w:t>
            </w:r>
          </w:p>
          <w:p w14:paraId="49CF2843" w14:textId="3A15A75F" w:rsidR="00F44D05" w:rsidRPr="00F44D05" w:rsidRDefault="00F44D05" w:rsidP="00F44D05">
            <w:r w:rsidRPr="00F44D05">
              <w:t>(Mid-year estimate, 2014)</w:t>
            </w:r>
          </w:p>
        </w:tc>
        <w:tc>
          <w:tcPr>
            <w:tcW w:w="1708" w:type="dxa"/>
            <w:tcBorders>
              <w:top w:val="single" w:sz="4" w:space="0" w:color="auto"/>
              <w:left w:val="single" w:sz="4" w:space="0" w:color="auto"/>
              <w:bottom w:val="single" w:sz="4" w:space="0" w:color="auto"/>
              <w:right w:val="single" w:sz="4" w:space="0" w:color="auto"/>
            </w:tcBorders>
            <w:vAlign w:val="center"/>
            <w:hideMark/>
          </w:tcPr>
          <w:p w14:paraId="2B4879BE" w14:textId="23378B07" w:rsidR="00F44D05" w:rsidRPr="00F44D05" w:rsidRDefault="00F44D05" w:rsidP="00F44D05">
            <w:r w:rsidRPr="00F44D05">
              <w:t>Children on Child Protection Plans</w:t>
            </w:r>
            <w:r w:rsidR="0012611C">
              <w:t>/Registers</w:t>
            </w:r>
          </w:p>
        </w:tc>
        <w:tc>
          <w:tcPr>
            <w:tcW w:w="2068" w:type="dxa"/>
            <w:tcBorders>
              <w:top w:val="single" w:sz="4" w:space="0" w:color="auto"/>
              <w:left w:val="single" w:sz="4" w:space="0" w:color="auto"/>
              <w:bottom w:val="single" w:sz="4" w:space="0" w:color="auto"/>
              <w:right w:val="single" w:sz="4" w:space="0" w:color="auto"/>
            </w:tcBorders>
            <w:vAlign w:val="center"/>
            <w:hideMark/>
          </w:tcPr>
          <w:p w14:paraId="16733AFA" w14:textId="77777777" w:rsidR="00F44D05" w:rsidRPr="00F44D05" w:rsidRDefault="00F44D05" w:rsidP="00F44D05">
            <w:r w:rsidRPr="00F44D05">
              <w:t>Looked after Children</w:t>
            </w:r>
          </w:p>
        </w:tc>
      </w:tr>
      <w:tr w:rsidR="0097188E" w:rsidRPr="00F44D05" w14:paraId="47588243" w14:textId="77777777" w:rsidTr="00234AF6">
        <w:trPr>
          <w:trHeight w:val="288"/>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9FD32" w14:textId="3B3A86D7" w:rsidR="0097188E" w:rsidRPr="00B8001F" w:rsidRDefault="0097188E" w:rsidP="00F44D05">
            <w:pPr>
              <w:rPr>
                <w:b/>
              </w:rPr>
            </w:pPr>
            <w:r w:rsidRPr="00B8001F">
              <w:rPr>
                <w:b/>
              </w:rPr>
              <w:t xml:space="preserve">England </w:t>
            </w:r>
            <w:r w:rsidR="00E4746E">
              <w:rPr>
                <w:b/>
              </w:rPr>
              <w:t>– published data</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4479F" w14:textId="0DAA6667" w:rsidR="0097188E" w:rsidRPr="00F44D05" w:rsidRDefault="0097188E" w:rsidP="00F44D05">
            <w:r>
              <w:t>11,591,701</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046B31A9" w14:textId="37F8435B" w:rsidR="0097188E" w:rsidRPr="00F44D05" w:rsidRDefault="002C3B4B" w:rsidP="00F44D05">
            <w:r>
              <w:t>49,</w:t>
            </w:r>
            <w:r w:rsidR="0097188E">
              <w:t>700</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CD4B2" w14:textId="77777777" w:rsidR="0097188E" w:rsidRPr="00F44D05" w:rsidRDefault="0097188E" w:rsidP="00F44D05">
            <w:r w:rsidRPr="00F44D05">
              <w:t>69,540</w:t>
            </w:r>
          </w:p>
        </w:tc>
      </w:tr>
      <w:tr w:rsidR="00F44D05" w:rsidRPr="00F44D05" w14:paraId="38C82AB9" w14:textId="77777777" w:rsidTr="00234AF6">
        <w:trPr>
          <w:trHeight w:val="288"/>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A16C3" w14:textId="7E318F17" w:rsidR="00F44D05" w:rsidRPr="00F44D05" w:rsidRDefault="00E4746E" w:rsidP="00F44D05">
            <w:r>
              <w:t>Sample - published d</w:t>
            </w:r>
            <w:r w:rsidR="00F44D05" w:rsidRPr="00F44D05">
              <w:t>ata</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80930" w14:textId="77777777" w:rsidR="00F44D05" w:rsidRPr="00F44D05" w:rsidRDefault="00F44D05" w:rsidP="00F44D05">
            <w:r w:rsidRPr="00F44D05">
              <w:t>1,432,180</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541D1" w14:textId="77777777" w:rsidR="00F44D05" w:rsidRPr="00F44D05" w:rsidRDefault="00F44D05" w:rsidP="00F44D05">
            <w:r w:rsidRPr="00F44D05">
              <w:t>6,716</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ABE6D" w14:textId="77777777" w:rsidR="00F44D05" w:rsidRPr="00F44D05" w:rsidRDefault="00F44D05" w:rsidP="00F44D05">
            <w:r w:rsidRPr="00F44D05">
              <w:t>8,865</w:t>
            </w:r>
          </w:p>
        </w:tc>
      </w:tr>
      <w:tr w:rsidR="00F44D05" w:rsidRPr="00F44D05" w14:paraId="238121DB" w14:textId="77777777" w:rsidTr="00234AF6">
        <w:trPr>
          <w:trHeight w:val="288"/>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BCDDA" w14:textId="77777777" w:rsidR="00F44D05" w:rsidRPr="00F44D05" w:rsidRDefault="00F44D05" w:rsidP="00F44D05">
            <w:r w:rsidRPr="00F44D05">
              <w:t xml:space="preserve">Sample as % of England </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0B73" w14:textId="6D3697C2" w:rsidR="00F44D05" w:rsidRPr="00F44D05" w:rsidRDefault="00234AF6" w:rsidP="00F44D05">
            <w:r>
              <w:t>12</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4F9F1" w14:textId="4A5E115B" w:rsidR="00F44D05" w:rsidRPr="00F44D05" w:rsidRDefault="00234AF6" w:rsidP="00234AF6">
            <w:r>
              <w:t>14</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5711C" w14:textId="2316E9BA" w:rsidR="00F44D05" w:rsidRPr="00F44D05" w:rsidRDefault="00234AF6" w:rsidP="00234AF6">
            <w:r>
              <w:t>13</w:t>
            </w:r>
          </w:p>
        </w:tc>
      </w:tr>
      <w:tr w:rsidR="00234AF6" w:rsidRPr="00E4746E" w14:paraId="0C65D10C" w14:textId="77777777" w:rsidTr="00357ED4">
        <w:trPr>
          <w:trHeight w:val="288"/>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A9F0B" w14:textId="77777777" w:rsidR="00234AF6" w:rsidRPr="00E4746E" w:rsidRDefault="00234AF6" w:rsidP="00357ED4">
            <w:pPr>
              <w:rPr>
                <w:rFonts w:asciiTheme="minorHAnsi" w:hAnsiTheme="minorHAnsi" w:cstheme="minorHAnsi"/>
              </w:rPr>
            </w:pPr>
            <w:r w:rsidRPr="00E4746E">
              <w:rPr>
                <w:rFonts w:asciiTheme="minorHAnsi" w:hAnsiTheme="minorHAnsi" w:cstheme="minorHAnsi"/>
                <w:b/>
              </w:rPr>
              <w:t xml:space="preserve">Northern Ireland </w:t>
            </w:r>
            <w:r>
              <w:rPr>
                <w:rFonts w:asciiTheme="minorHAnsi" w:hAnsiTheme="minorHAnsi" w:cstheme="minorHAnsi"/>
                <w:b/>
              </w:rPr>
              <w:t xml:space="preserve">- </w:t>
            </w:r>
            <w:r w:rsidRPr="00E4746E">
              <w:rPr>
                <w:rFonts w:asciiTheme="minorHAnsi" w:hAnsiTheme="minorHAnsi" w:cstheme="minorHAnsi"/>
                <w:b/>
              </w:rPr>
              <w:t>published data</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44B86" w14:textId="77777777" w:rsidR="00234AF6" w:rsidRPr="00E4746E" w:rsidRDefault="00234AF6" w:rsidP="00357ED4">
            <w:pPr>
              <w:spacing w:line="256" w:lineRule="auto"/>
              <w:jc w:val="both"/>
              <w:rPr>
                <w:rFonts w:asciiTheme="minorHAnsi" w:hAnsiTheme="minorHAnsi" w:cstheme="minorHAnsi"/>
              </w:rPr>
            </w:pPr>
            <w:r w:rsidRPr="00E4746E">
              <w:rPr>
                <w:rFonts w:asciiTheme="minorHAnsi" w:hAnsiTheme="minorHAnsi" w:cstheme="minorHAnsi"/>
              </w:rPr>
              <w:t>433,161</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24E6A" w14:textId="77777777" w:rsidR="00234AF6" w:rsidRPr="00E4746E" w:rsidRDefault="00234AF6" w:rsidP="00357ED4">
            <w:pPr>
              <w:rPr>
                <w:rFonts w:asciiTheme="minorHAnsi" w:hAnsiTheme="minorHAnsi" w:cstheme="minorHAnsi"/>
              </w:rPr>
            </w:pPr>
            <w:r w:rsidRPr="00E4746E">
              <w:rPr>
                <w:rFonts w:asciiTheme="minorHAnsi" w:hAnsiTheme="minorHAnsi" w:cstheme="minorHAnsi"/>
              </w:rPr>
              <w:t>1969</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7005E" w14:textId="77777777" w:rsidR="00234AF6" w:rsidRPr="00E4746E" w:rsidRDefault="00234AF6" w:rsidP="00357ED4">
            <w:pPr>
              <w:rPr>
                <w:rFonts w:asciiTheme="minorHAnsi" w:hAnsiTheme="minorHAnsi" w:cstheme="minorHAnsi"/>
              </w:rPr>
            </w:pPr>
            <w:r w:rsidRPr="00E4746E">
              <w:rPr>
                <w:rFonts w:asciiTheme="minorHAnsi" w:hAnsiTheme="minorHAnsi" w:cstheme="minorHAnsi"/>
              </w:rPr>
              <w:t>2875</w:t>
            </w:r>
          </w:p>
        </w:tc>
      </w:tr>
      <w:tr w:rsidR="00234AF6" w:rsidRPr="00E4746E" w14:paraId="41F7DDBD" w14:textId="77777777" w:rsidTr="00357ED4">
        <w:trPr>
          <w:trHeight w:val="288"/>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163FF" w14:textId="77777777" w:rsidR="00234AF6" w:rsidRPr="0059215B" w:rsidRDefault="00234AF6" w:rsidP="00357ED4">
            <w:pPr>
              <w:rPr>
                <w:rFonts w:asciiTheme="minorHAnsi" w:hAnsiTheme="minorHAnsi" w:cstheme="minorHAnsi"/>
                <w:vertAlign w:val="superscript"/>
              </w:rPr>
            </w:pPr>
            <w:r w:rsidRPr="00E4746E">
              <w:rPr>
                <w:rFonts w:asciiTheme="minorHAnsi" w:hAnsiTheme="minorHAnsi" w:cstheme="minorHAnsi"/>
              </w:rPr>
              <w:t>SOSCARE cleaned data</w:t>
            </w:r>
            <w:r>
              <w:rPr>
                <w:rFonts w:asciiTheme="minorHAnsi" w:hAnsiTheme="minorHAnsi" w:cstheme="minorHAnsi"/>
                <w:vertAlign w:val="superscript"/>
              </w:rPr>
              <w:t>3</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5EEAC" w14:textId="77777777" w:rsidR="00234AF6" w:rsidRPr="00E4746E" w:rsidRDefault="00234AF6" w:rsidP="00357ED4">
            <w:pPr>
              <w:spacing w:line="256" w:lineRule="auto"/>
              <w:jc w:val="both"/>
              <w:rPr>
                <w:rFonts w:cstheme="minorHAnsi"/>
              </w:rPr>
            </w:pPr>
            <w:r w:rsidRPr="00E4746E">
              <w:rPr>
                <w:rFonts w:cstheme="minorHAnsi"/>
              </w:rPr>
              <w:t>433,161</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22FCD" w14:textId="77777777" w:rsidR="00234AF6" w:rsidRPr="00E4746E" w:rsidRDefault="00234AF6" w:rsidP="00357ED4">
            <w:pPr>
              <w:rPr>
                <w:rFonts w:asciiTheme="minorHAnsi" w:hAnsiTheme="minorHAnsi" w:cstheme="minorHAnsi"/>
              </w:rPr>
            </w:pPr>
            <w:r w:rsidRPr="00E4746E">
              <w:rPr>
                <w:rFonts w:asciiTheme="minorHAnsi" w:hAnsiTheme="minorHAnsi" w:cstheme="minorHAnsi"/>
              </w:rPr>
              <w:t>1845</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093EE" w14:textId="77777777" w:rsidR="00234AF6" w:rsidRPr="00E4746E" w:rsidRDefault="00234AF6" w:rsidP="00357ED4">
            <w:pPr>
              <w:rPr>
                <w:rFonts w:asciiTheme="minorHAnsi" w:hAnsiTheme="minorHAnsi" w:cstheme="minorHAnsi"/>
              </w:rPr>
            </w:pPr>
            <w:r w:rsidRPr="00E4746E">
              <w:rPr>
                <w:rFonts w:asciiTheme="minorHAnsi" w:hAnsiTheme="minorHAnsi" w:cstheme="minorHAnsi"/>
              </w:rPr>
              <w:t>2882</w:t>
            </w:r>
          </w:p>
        </w:tc>
      </w:tr>
      <w:tr w:rsidR="00234AF6" w:rsidRPr="00E4746E" w14:paraId="4BB60939" w14:textId="77777777" w:rsidTr="00357ED4">
        <w:trPr>
          <w:trHeight w:val="288"/>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2720D" w14:textId="77777777" w:rsidR="00234AF6" w:rsidRPr="00E4746E" w:rsidRDefault="00234AF6" w:rsidP="00357ED4">
            <w:pPr>
              <w:spacing w:line="360" w:lineRule="auto"/>
              <w:rPr>
                <w:rFonts w:asciiTheme="minorHAnsi" w:hAnsiTheme="minorHAnsi" w:cstheme="minorHAnsi"/>
              </w:rPr>
            </w:pPr>
            <w:r w:rsidRPr="00E4746E">
              <w:rPr>
                <w:rFonts w:asciiTheme="minorHAnsi" w:hAnsiTheme="minorHAnsi" w:cstheme="minorHAnsi"/>
              </w:rPr>
              <w:t xml:space="preserve">Sample as % of NI </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E471F" w14:textId="77777777" w:rsidR="00234AF6" w:rsidRPr="00E4746E" w:rsidRDefault="00234AF6" w:rsidP="00357ED4">
            <w:pPr>
              <w:spacing w:line="256" w:lineRule="auto"/>
              <w:jc w:val="both"/>
              <w:rPr>
                <w:rFonts w:asciiTheme="minorHAnsi" w:hAnsiTheme="minorHAnsi" w:cstheme="minorHAnsi"/>
              </w:rPr>
            </w:pPr>
            <w:r w:rsidRPr="00E4746E">
              <w:rPr>
                <w:rFonts w:asciiTheme="minorHAnsi" w:hAnsiTheme="minorHAnsi" w:cstheme="minorHAnsi"/>
              </w:rPr>
              <w:t>100</w:t>
            </w:r>
          </w:p>
        </w:tc>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B4768" w14:textId="77777777" w:rsidR="00234AF6" w:rsidRPr="00E4746E" w:rsidRDefault="00234AF6" w:rsidP="00357ED4">
            <w:pPr>
              <w:rPr>
                <w:rFonts w:asciiTheme="minorHAnsi" w:hAnsiTheme="minorHAnsi" w:cstheme="minorHAnsi"/>
              </w:rPr>
            </w:pPr>
            <w:r>
              <w:rPr>
                <w:rFonts w:asciiTheme="minorHAnsi" w:hAnsiTheme="minorHAnsi" w:cstheme="minorHAnsi"/>
              </w:rPr>
              <w:t>94</w:t>
            </w:r>
          </w:p>
        </w:tc>
        <w:tc>
          <w:tcPr>
            <w:tcW w:w="20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F1DC6" w14:textId="77777777" w:rsidR="00234AF6" w:rsidRPr="00E4746E" w:rsidRDefault="00234AF6" w:rsidP="00357ED4">
            <w:pPr>
              <w:rPr>
                <w:rFonts w:asciiTheme="minorHAnsi" w:hAnsiTheme="minorHAnsi" w:cstheme="minorHAnsi"/>
              </w:rPr>
            </w:pPr>
            <w:r>
              <w:rPr>
                <w:rFonts w:asciiTheme="minorHAnsi" w:hAnsiTheme="minorHAnsi" w:cstheme="minorHAnsi"/>
              </w:rPr>
              <w:t>100</w:t>
            </w:r>
          </w:p>
        </w:tc>
      </w:tr>
      <w:tr w:rsidR="00234AF6" w:rsidRPr="00E4746E" w14:paraId="44BB7576" w14:textId="77777777" w:rsidTr="00234AF6">
        <w:trPr>
          <w:trHeight w:val="288"/>
        </w:trPr>
        <w:tc>
          <w:tcPr>
            <w:tcW w:w="3082" w:type="dxa"/>
            <w:shd w:val="clear" w:color="auto" w:fill="auto"/>
            <w:noWrap/>
            <w:vAlign w:val="bottom"/>
          </w:tcPr>
          <w:p w14:paraId="41A05896" w14:textId="4E31E9F1" w:rsidR="00234AF6" w:rsidRPr="00E4746E" w:rsidRDefault="00234AF6" w:rsidP="00234AF6">
            <w:pPr>
              <w:rPr>
                <w:rFonts w:asciiTheme="minorHAnsi" w:hAnsiTheme="minorHAnsi" w:cstheme="minorHAnsi"/>
                <w:b/>
              </w:rPr>
            </w:pPr>
            <w:r w:rsidRPr="00E4746E">
              <w:rPr>
                <w:rFonts w:asciiTheme="minorHAnsi" w:hAnsiTheme="minorHAnsi" w:cstheme="minorHAnsi"/>
                <w:b/>
              </w:rPr>
              <w:t>Scotland  – published data</w:t>
            </w:r>
          </w:p>
        </w:tc>
        <w:tc>
          <w:tcPr>
            <w:tcW w:w="2050" w:type="dxa"/>
            <w:shd w:val="clear" w:color="auto" w:fill="auto"/>
            <w:noWrap/>
            <w:vAlign w:val="bottom"/>
          </w:tcPr>
          <w:p w14:paraId="3F733C26" w14:textId="702ABE59" w:rsidR="00234AF6" w:rsidRPr="00E4746E" w:rsidRDefault="00234AF6" w:rsidP="00234AF6">
            <w:pPr>
              <w:spacing w:line="256" w:lineRule="auto"/>
              <w:jc w:val="both"/>
              <w:rPr>
                <w:rFonts w:asciiTheme="minorHAnsi" w:hAnsiTheme="minorHAnsi" w:cstheme="minorHAnsi"/>
              </w:rPr>
            </w:pPr>
            <w:r w:rsidRPr="00E4746E">
              <w:rPr>
                <w:rFonts w:asciiTheme="minorHAnsi" w:hAnsiTheme="minorHAnsi" w:cstheme="minorHAnsi"/>
              </w:rPr>
              <w:t>1032698</w:t>
            </w:r>
          </w:p>
        </w:tc>
        <w:tc>
          <w:tcPr>
            <w:tcW w:w="1708" w:type="dxa"/>
            <w:shd w:val="clear" w:color="auto" w:fill="auto"/>
            <w:noWrap/>
            <w:vAlign w:val="bottom"/>
          </w:tcPr>
          <w:p w14:paraId="42D7467C" w14:textId="7CF1ABD1" w:rsidR="00234AF6" w:rsidRPr="00E4746E" w:rsidRDefault="00234AF6" w:rsidP="00234AF6">
            <w:pPr>
              <w:rPr>
                <w:rFonts w:asciiTheme="minorHAnsi" w:hAnsiTheme="minorHAnsi" w:cstheme="minorHAnsi"/>
              </w:rPr>
            </w:pPr>
            <w:r w:rsidRPr="00E4746E">
              <w:rPr>
                <w:rFonts w:asciiTheme="minorHAnsi" w:hAnsiTheme="minorHAnsi" w:cstheme="minorHAnsi"/>
              </w:rPr>
              <w:t>2799</w:t>
            </w:r>
            <w:r w:rsidRPr="00E4746E">
              <w:rPr>
                <w:rFonts w:asciiTheme="minorHAnsi" w:hAnsiTheme="minorHAnsi" w:cstheme="minorHAnsi"/>
                <w:vertAlign w:val="superscript"/>
              </w:rPr>
              <w:t>2</w:t>
            </w:r>
          </w:p>
        </w:tc>
        <w:tc>
          <w:tcPr>
            <w:tcW w:w="2068" w:type="dxa"/>
            <w:shd w:val="clear" w:color="auto" w:fill="auto"/>
            <w:noWrap/>
            <w:vAlign w:val="bottom"/>
          </w:tcPr>
          <w:p w14:paraId="57B7E43A" w14:textId="3E518542" w:rsidR="00234AF6" w:rsidRPr="00E4746E" w:rsidRDefault="00234AF6" w:rsidP="00234AF6">
            <w:pPr>
              <w:rPr>
                <w:rFonts w:asciiTheme="minorHAnsi" w:hAnsiTheme="minorHAnsi" w:cstheme="minorHAnsi"/>
              </w:rPr>
            </w:pPr>
            <w:r w:rsidRPr="00E4746E">
              <w:rPr>
                <w:rFonts w:asciiTheme="minorHAnsi" w:hAnsiTheme="minorHAnsi" w:cstheme="minorHAnsi"/>
              </w:rPr>
              <w:t>15,404</w:t>
            </w:r>
          </w:p>
        </w:tc>
      </w:tr>
      <w:tr w:rsidR="00234AF6" w:rsidRPr="00E4746E" w14:paraId="4B286F8B" w14:textId="77777777" w:rsidTr="00234AF6">
        <w:trPr>
          <w:trHeight w:val="288"/>
        </w:trPr>
        <w:tc>
          <w:tcPr>
            <w:tcW w:w="3082" w:type="dxa"/>
            <w:shd w:val="clear" w:color="auto" w:fill="auto"/>
            <w:noWrap/>
            <w:vAlign w:val="bottom"/>
          </w:tcPr>
          <w:p w14:paraId="6420998C" w14:textId="7DD199E5" w:rsidR="00234AF6" w:rsidRPr="00E4746E" w:rsidRDefault="00234AF6" w:rsidP="00234AF6">
            <w:pPr>
              <w:rPr>
                <w:rFonts w:asciiTheme="minorHAnsi" w:hAnsiTheme="minorHAnsi" w:cstheme="minorHAnsi"/>
              </w:rPr>
            </w:pPr>
            <w:r>
              <w:rPr>
                <w:rFonts w:asciiTheme="minorHAnsi" w:hAnsiTheme="minorHAnsi" w:cstheme="minorHAnsi"/>
              </w:rPr>
              <w:t>Sample - published d</w:t>
            </w:r>
            <w:r w:rsidRPr="00E4746E">
              <w:rPr>
                <w:rFonts w:asciiTheme="minorHAnsi" w:hAnsiTheme="minorHAnsi" w:cstheme="minorHAnsi"/>
              </w:rPr>
              <w:t>ata</w:t>
            </w:r>
          </w:p>
        </w:tc>
        <w:tc>
          <w:tcPr>
            <w:tcW w:w="2050" w:type="dxa"/>
            <w:shd w:val="clear" w:color="auto" w:fill="auto"/>
            <w:noWrap/>
            <w:vAlign w:val="bottom"/>
          </w:tcPr>
          <w:p w14:paraId="51AF8B7E" w14:textId="2A6D1C93" w:rsidR="00234AF6" w:rsidRPr="00E4746E" w:rsidRDefault="00234AF6" w:rsidP="00234AF6">
            <w:pPr>
              <w:spacing w:line="256" w:lineRule="auto"/>
              <w:jc w:val="both"/>
              <w:rPr>
                <w:rFonts w:asciiTheme="minorHAnsi" w:hAnsiTheme="minorHAnsi" w:cstheme="minorHAnsi"/>
              </w:rPr>
            </w:pPr>
            <w:r w:rsidRPr="00E4746E">
              <w:rPr>
                <w:rFonts w:asciiTheme="minorHAnsi" w:hAnsiTheme="minorHAnsi" w:cstheme="minorHAnsi"/>
              </w:rPr>
              <w:t>548020</w:t>
            </w:r>
          </w:p>
        </w:tc>
        <w:tc>
          <w:tcPr>
            <w:tcW w:w="1708" w:type="dxa"/>
            <w:tcBorders>
              <w:bottom w:val="single" w:sz="4" w:space="0" w:color="auto"/>
            </w:tcBorders>
            <w:shd w:val="clear" w:color="auto" w:fill="auto"/>
            <w:noWrap/>
            <w:vAlign w:val="bottom"/>
          </w:tcPr>
          <w:p w14:paraId="56872F5F" w14:textId="2692851E" w:rsidR="00234AF6" w:rsidRPr="00E4746E" w:rsidRDefault="00234AF6" w:rsidP="00234AF6">
            <w:pPr>
              <w:rPr>
                <w:rFonts w:asciiTheme="minorHAnsi" w:hAnsiTheme="minorHAnsi" w:cstheme="minorHAnsi"/>
              </w:rPr>
            </w:pPr>
            <w:r w:rsidRPr="00E4746E">
              <w:rPr>
                <w:rFonts w:asciiTheme="minorHAnsi" w:hAnsiTheme="minorHAnsi" w:cstheme="minorHAnsi"/>
              </w:rPr>
              <w:t>1593</w:t>
            </w:r>
            <w:r w:rsidRPr="00E4746E">
              <w:rPr>
                <w:rFonts w:asciiTheme="minorHAnsi" w:hAnsiTheme="minorHAnsi" w:cstheme="minorHAnsi"/>
                <w:vertAlign w:val="superscript"/>
              </w:rPr>
              <w:t>2</w:t>
            </w:r>
          </w:p>
        </w:tc>
        <w:tc>
          <w:tcPr>
            <w:tcW w:w="2068" w:type="dxa"/>
            <w:tcBorders>
              <w:bottom w:val="single" w:sz="4" w:space="0" w:color="auto"/>
            </w:tcBorders>
            <w:shd w:val="clear" w:color="auto" w:fill="auto"/>
            <w:noWrap/>
            <w:vAlign w:val="bottom"/>
          </w:tcPr>
          <w:p w14:paraId="1B313E1C" w14:textId="62629904" w:rsidR="00234AF6" w:rsidRPr="00E4746E" w:rsidRDefault="00234AF6" w:rsidP="00234AF6">
            <w:pPr>
              <w:rPr>
                <w:rFonts w:asciiTheme="minorHAnsi" w:hAnsiTheme="minorHAnsi" w:cstheme="minorHAnsi"/>
              </w:rPr>
            </w:pPr>
            <w:r w:rsidRPr="00E4746E">
              <w:rPr>
                <w:rFonts w:asciiTheme="minorHAnsi" w:hAnsiTheme="minorHAnsi" w:cstheme="minorHAnsi"/>
              </w:rPr>
              <w:t>9285</w:t>
            </w:r>
          </w:p>
        </w:tc>
      </w:tr>
      <w:tr w:rsidR="00234AF6" w:rsidRPr="00E4746E" w14:paraId="46437103" w14:textId="77777777" w:rsidTr="00234AF6">
        <w:trPr>
          <w:trHeight w:val="288"/>
        </w:trPr>
        <w:tc>
          <w:tcPr>
            <w:tcW w:w="3082" w:type="dxa"/>
            <w:tcBorders>
              <w:bottom w:val="single" w:sz="4" w:space="0" w:color="auto"/>
            </w:tcBorders>
            <w:shd w:val="clear" w:color="auto" w:fill="auto"/>
            <w:noWrap/>
            <w:vAlign w:val="bottom"/>
          </w:tcPr>
          <w:p w14:paraId="73C88D2A" w14:textId="6C1A00E9" w:rsidR="00234AF6" w:rsidRPr="00E4746E" w:rsidRDefault="00234AF6" w:rsidP="00234AF6">
            <w:pPr>
              <w:rPr>
                <w:rFonts w:cstheme="minorHAnsi"/>
              </w:rPr>
            </w:pPr>
            <w:r w:rsidRPr="00E4746E">
              <w:rPr>
                <w:rFonts w:asciiTheme="minorHAnsi" w:hAnsiTheme="minorHAnsi" w:cstheme="minorHAnsi"/>
              </w:rPr>
              <w:t xml:space="preserve">Sample as % of Scotland </w:t>
            </w:r>
          </w:p>
        </w:tc>
        <w:tc>
          <w:tcPr>
            <w:tcW w:w="2050" w:type="dxa"/>
            <w:tcBorders>
              <w:bottom w:val="single" w:sz="4" w:space="0" w:color="auto"/>
            </w:tcBorders>
            <w:shd w:val="clear" w:color="auto" w:fill="auto"/>
            <w:noWrap/>
            <w:vAlign w:val="bottom"/>
          </w:tcPr>
          <w:p w14:paraId="6FDC8668" w14:textId="6C6215C0" w:rsidR="00234AF6" w:rsidRPr="00E4746E" w:rsidRDefault="00234AF6" w:rsidP="00234AF6">
            <w:pPr>
              <w:spacing w:line="256" w:lineRule="auto"/>
              <w:jc w:val="both"/>
              <w:rPr>
                <w:rFonts w:cstheme="minorHAnsi"/>
              </w:rPr>
            </w:pPr>
            <w:r w:rsidRPr="00E4746E">
              <w:rPr>
                <w:rFonts w:asciiTheme="minorHAnsi" w:hAnsiTheme="minorHAnsi" w:cstheme="minorHAnsi"/>
              </w:rPr>
              <w:t>53</w:t>
            </w:r>
          </w:p>
        </w:tc>
        <w:tc>
          <w:tcPr>
            <w:tcW w:w="1708" w:type="dxa"/>
            <w:tcBorders>
              <w:bottom w:val="single" w:sz="4" w:space="0" w:color="auto"/>
            </w:tcBorders>
            <w:shd w:val="clear" w:color="auto" w:fill="auto"/>
            <w:noWrap/>
            <w:vAlign w:val="bottom"/>
          </w:tcPr>
          <w:p w14:paraId="7A1D3140" w14:textId="59C094BB" w:rsidR="00234AF6" w:rsidRPr="00E4746E" w:rsidRDefault="00234AF6" w:rsidP="00234AF6">
            <w:pPr>
              <w:rPr>
                <w:rFonts w:cstheme="minorHAnsi"/>
              </w:rPr>
            </w:pPr>
            <w:r w:rsidRPr="00E4746E">
              <w:rPr>
                <w:rFonts w:asciiTheme="minorHAnsi" w:hAnsiTheme="minorHAnsi" w:cstheme="minorHAnsi"/>
              </w:rPr>
              <w:t>5</w:t>
            </w:r>
            <w:r>
              <w:rPr>
                <w:rFonts w:asciiTheme="minorHAnsi" w:hAnsiTheme="minorHAnsi" w:cstheme="minorHAnsi"/>
              </w:rPr>
              <w:t>7</w:t>
            </w:r>
          </w:p>
        </w:tc>
        <w:tc>
          <w:tcPr>
            <w:tcW w:w="2068" w:type="dxa"/>
            <w:shd w:val="clear" w:color="auto" w:fill="auto"/>
            <w:noWrap/>
            <w:vAlign w:val="bottom"/>
          </w:tcPr>
          <w:p w14:paraId="4CF74CA0" w14:textId="1AFD5B75" w:rsidR="00234AF6" w:rsidRPr="00E4746E" w:rsidRDefault="00234AF6" w:rsidP="00234AF6">
            <w:pPr>
              <w:rPr>
                <w:rFonts w:cstheme="minorHAnsi"/>
              </w:rPr>
            </w:pPr>
            <w:r>
              <w:rPr>
                <w:rFonts w:asciiTheme="minorHAnsi" w:hAnsiTheme="minorHAnsi" w:cstheme="minorHAnsi"/>
              </w:rPr>
              <w:t>60</w:t>
            </w:r>
          </w:p>
        </w:tc>
      </w:tr>
      <w:tr w:rsidR="00234AF6" w:rsidRPr="00E4746E" w14:paraId="6C49DCD7" w14:textId="77777777" w:rsidTr="009E7A11">
        <w:trPr>
          <w:trHeight w:val="288"/>
        </w:trPr>
        <w:tc>
          <w:tcPr>
            <w:tcW w:w="3082" w:type="dxa"/>
            <w:shd w:val="clear" w:color="auto" w:fill="auto"/>
            <w:noWrap/>
          </w:tcPr>
          <w:p w14:paraId="22FF3482" w14:textId="4331EDCB" w:rsidR="00234AF6" w:rsidRPr="00E4746E" w:rsidRDefault="00234AF6" w:rsidP="00234AF6">
            <w:pPr>
              <w:rPr>
                <w:rFonts w:asciiTheme="minorHAnsi" w:hAnsiTheme="minorHAnsi" w:cstheme="minorHAnsi"/>
              </w:rPr>
            </w:pPr>
            <w:r w:rsidRPr="00E4746E">
              <w:rPr>
                <w:b/>
              </w:rPr>
              <w:t>Wales  – published data</w:t>
            </w:r>
          </w:p>
        </w:tc>
        <w:tc>
          <w:tcPr>
            <w:tcW w:w="2050" w:type="dxa"/>
            <w:shd w:val="clear" w:color="auto" w:fill="auto"/>
            <w:noWrap/>
          </w:tcPr>
          <w:p w14:paraId="338E140D" w14:textId="5947FB03" w:rsidR="00234AF6" w:rsidRPr="00E4746E" w:rsidRDefault="00234AF6" w:rsidP="00234AF6">
            <w:pPr>
              <w:spacing w:line="256" w:lineRule="auto"/>
              <w:jc w:val="both"/>
              <w:rPr>
                <w:rFonts w:asciiTheme="minorHAnsi" w:hAnsiTheme="minorHAnsi" w:cstheme="minorHAnsi"/>
              </w:rPr>
            </w:pPr>
            <w:r w:rsidRPr="00E4746E">
              <w:t>629609</w:t>
            </w:r>
          </w:p>
        </w:tc>
        <w:tc>
          <w:tcPr>
            <w:tcW w:w="1708" w:type="dxa"/>
            <w:shd w:val="clear" w:color="auto" w:fill="auto"/>
            <w:noWrap/>
          </w:tcPr>
          <w:p w14:paraId="6CA412BB" w14:textId="6F8138B1" w:rsidR="00234AF6" w:rsidRPr="00E4746E" w:rsidRDefault="00234AF6" w:rsidP="00234AF6">
            <w:pPr>
              <w:rPr>
                <w:rFonts w:asciiTheme="minorHAnsi" w:hAnsiTheme="minorHAnsi" w:cstheme="minorHAnsi"/>
              </w:rPr>
            </w:pPr>
            <w:r w:rsidRPr="00E4746E">
              <w:t>2936</w:t>
            </w:r>
          </w:p>
        </w:tc>
        <w:tc>
          <w:tcPr>
            <w:tcW w:w="2068" w:type="dxa"/>
            <w:shd w:val="clear" w:color="auto" w:fill="auto"/>
            <w:noWrap/>
          </w:tcPr>
          <w:p w14:paraId="6D6F923B" w14:textId="11B6C668" w:rsidR="00234AF6" w:rsidRPr="00E4746E" w:rsidRDefault="00234AF6" w:rsidP="00234AF6">
            <w:pPr>
              <w:rPr>
                <w:rFonts w:asciiTheme="minorHAnsi" w:hAnsiTheme="minorHAnsi" w:cstheme="minorHAnsi"/>
              </w:rPr>
            </w:pPr>
            <w:r w:rsidRPr="00E4746E">
              <w:t>5615</w:t>
            </w:r>
          </w:p>
        </w:tc>
      </w:tr>
      <w:tr w:rsidR="00234AF6" w:rsidRPr="00E4746E" w14:paraId="0FEA7D61" w14:textId="77777777" w:rsidTr="009E7A11">
        <w:trPr>
          <w:trHeight w:val="288"/>
        </w:trPr>
        <w:tc>
          <w:tcPr>
            <w:tcW w:w="3082" w:type="dxa"/>
            <w:shd w:val="clear" w:color="auto" w:fill="auto"/>
            <w:noWrap/>
          </w:tcPr>
          <w:p w14:paraId="0F9BFA78" w14:textId="39F6CFBE" w:rsidR="00234AF6" w:rsidRPr="0059215B" w:rsidRDefault="00234AF6" w:rsidP="00234AF6">
            <w:pPr>
              <w:rPr>
                <w:rFonts w:asciiTheme="minorHAnsi" w:hAnsiTheme="minorHAnsi" w:cstheme="minorHAnsi"/>
                <w:vertAlign w:val="superscript"/>
              </w:rPr>
            </w:pPr>
            <w:r>
              <w:t>Sample – published d</w:t>
            </w:r>
            <w:r w:rsidRPr="00E4746E">
              <w:t>ata</w:t>
            </w:r>
          </w:p>
        </w:tc>
        <w:tc>
          <w:tcPr>
            <w:tcW w:w="2050" w:type="dxa"/>
            <w:shd w:val="clear" w:color="auto" w:fill="auto"/>
            <w:noWrap/>
          </w:tcPr>
          <w:p w14:paraId="4754114F" w14:textId="77777777" w:rsidR="00234AF6" w:rsidRPr="00E4746E" w:rsidRDefault="00234AF6" w:rsidP="00234AF6">
            <w:pPr>
              <w:spacing w:after="160" w:line="256" w:lineRule="auto"/>
              <w:jc w:val="both"/>
            </w:pPr>
            <w:r w:rsidRPr="00E4746E">
              <w:t>629609 (CP)</w:t>
            </w:r>
          </w:p>
          <w:p w14:paraId="6DE4918D" w14:textId="7F28DD29" w:rsidR="00234AF6" w:rsidRPr="00E4746E" w:rsidRDefault="00234AF6" w:rsidP="00234AF6">
            <w:pPr>
              <w:spacing w:line="256" w:lineRule="auto"/>
              <w:jc w:val="both"/>
              <w:rPr>
                <w:rFonts w:cstheme="minorHAnsi"/>
              </w:rPr>
            </w:pPr>
            <w:r w:rsidRPr="00E4746E">
              <w:t>590036 (LAC)</w:t>
            </w:r>
            <w:r w:rsidRPr="00E4746E">
              <w:rPr>
                <w:vertAlign w:val="superscript"/>
              </w:rPr>
              <w:t>1</w:t>
            </w:r>
          </w:p>
        </w:tc>
        <w:tc>
          <w:tcPr>
            <w:tcW w:w="1708" w:type="dxa"/>
            <w:shd w:val="clear" w:color="auto" w:fill="auto"/>
            <w:noWrap/>
          </w:tcPr>
          <w:p w14:paraId="74B0C4C2" w14:textId="2D0F4ED9" w:rsidR="00234AF6" w:rsidRPr="00E4746E" w:rsidRDefault="00234AF6" w:rsidP="00234AF6">
            <w:pPr>
              <w:rPr>
                <w:rFonts w:asciiTheme="minorHAnsi" w:hAnsiTheme="minorHAnsi" w:cstheme="minorHAnsi"/>
              </w:rPr>
            </w:pPr>
            <w:r w:rsidRPr="00E4746E">
              <w:t>2936</w:t>
            </w:r>
          </w:p>
        </w:tc>
        <w:tc>
          <w:tcPr>
            <w:tcW w:w="2068" w:type="dxa"/>
            <w:shd w:val="clear" w:color="auto" w:fill="auto"/>
            <w:noWrap/>
          </w:tcPr>
          <w:p w14:paraId="3C792E1A" w14:textId="1535E769" w:rsidR="00234AF6" w:rsidRPr="00E4746E" w:rsidRDefault="00234AF6" w:rsidP="00234AF6">
            <w:pPr>
              <w:rPr>
                <w:rFonts w:asciiTheme="minorHAnsi" w:hAnsiTheme="minorHAnsi" w:cstheme="minorHAnsi"/>
              </w:rPr>
            </w:pPr>
            <w:r w:rsidRPr="00E4746E">
              <w:t>5350</w:t>
            </w:r>
          </w:p>
        </w:tc>
      </w:tr>
      <w:tr w:rsidR="00234AF6" w:rsidRPr="00E4746E" w14:paraId="0BDA34AC" w14:textId="77777777" w:rsidTr="009E7A11">
        <w:trPr>
          <w:trHeight w:val="288"/>
        </w:trPr>
        <w:tc>
          <w:tcPr>
            <w:tcW w:w="3082" w:type="dxa"/>
            <w:shd w:val="clear" w:color="auto" w:fill="auto"/>
            <w:noWrap/>
          </w:tcPr>
          <w:p w14:paraId="134E5F7C" w14:textId="7ABBE151" w:rsidR="00234AF6" w:rsidRPr="00E4746E" w:rsidRDefault="00234AF6" w:rsidP="00234AF6">
            <w:pPr>
              <w:spacing w:line="360" w:lineRule="auto"/>
              <w:rPr>
                <w:rFonts w:asciiTheme="minorHAnsi" w:hAnsiTheme="minorHAnsi" w:cstheme="minorHAnsi"/>
              </w:rPr>
            </w:pPr>
            <w:r w:rsidRPr="00E4746E">
              <w:t xml:space="preserve">Sample as a % of Wales </w:t>
            </w:r>
          </w:p>
        </w:tc>
        <w:tc>
          <w:tcPr>
            <w:tcW w:w="2050" w:type="dxa"/>
            <w:shd w:val="clear" w:color="auto" w:fill="auto"/>
            <w:noWrap/>
          </w:tcPr>
          <w:p w14:paraId="1DE8CB62" w14:textId="77777777" w:rsidR="00234AF6" w:rsidRPr="00E4746E" w:rsidRDefault="00234AF6" w:rsidP="00234AF6">
            <w:pPr>
              <w:spacing w:line="257" w:lineRule="auto"/>
              <w:jc w:val="both"/>
            </w:pPr>
            <w:r w:rsidRPr="00E4746E">
              <w:t>100 (CP)</w:t>
            </w:r>
          </w:p>
          <w:p w14:paraId="40B1DD0E" w14:textId="06CF1F9C" w:rsidR="00234AF6" w:rsidRPr="00E4746E" w:rsidRDefault="00234AF6" w:rsidP="00234AF6">
            <w:pPr>
              <w:spacing w:line="256" w:lineRule="auto"/>
              <w:jc w:val="both"/>
              <w:rPr>
                <w:rFonts w:asciiTheme="minorHAnsi" w:hAnsiTheme="minorHAnsi" w:cstheme="minorHAnsi"/>
              </w:rPr>
            </w:pPr>
            <w:r w:rsidRPr="00E4746E">
              <w:t>94 (LAC)</w:t>
            </w:r>
          </w:p>
        </w:tc>
        <w:tc>
          <w:tcPr>
            <w:tcW w:w="1708" w:type="dxa"/>
            <w:shd w:val="clear" w:color="auto" w:fill="auto"/>
            <w:noWrap/>
          </w:tcPr>
          <w:p w14:paraId="027A4718" w14:textId="34776C30" w:rsidR="00234AF6" w:rsidRPr="00E4746E" w:rsidRDefault="00234AF6" w:rsidP="00234AF6">
            <w:pPr>
              <w:rPr>
                <w:rFonts w:asciiTheme="minorHAnsi" w:hAnsiTheme="minorHAnsi" w:cstheme="minorHAnsi"/>
              </w:rPr>
            </w:pPr>
            <w:r w:rsidRPr="00E4746E">
              <w:t>100</w:t>
            </w:r>
          </w:p>
        </w:tc>
        <w:tc>
          <w:tcPr>
            <w:tcW w:w="2068" w:type="dxa"/>
            <w:shd w:val="clear" w:color="auto" w:fill="auto"/>
            <w:noWrap/>
          </w:tcPr>
          <w:p w14:paraId="28061180" w14:textId="57E969D9" w:rsidR="00234AF6" w:rsidRPr="00E4746E" w:rsidRDefault="00234AF6" w:rsidP="00234AF6">
            <w:pPr>
              <w:rPr>
                <w:rFonts w:asciiTheme="minorHAnsi" w:hAnsiTheme="minorHAnsi" w:cstheme="minorHAnsi"/>
              </w:rPr>
            </w:pPr>
            <w:r w:rsidRPr="00E4746E">
              <w:t>95</w:t>
            </w:r>
          </w:p>
        </w:tc>
      </w:tr>
    </w:tbl>
    <w:p w14:paraId="66727D1C" w14:textId="290374A8" w:rsidR="00B8001F" w:rsidRDefault="00B8001F" w:rsidP="00642839">
      <w:pPr>
        <w:spacing w:line="256" w:lineRule="auto"/>
        <w:jc w:val="both"/>
        <w:rPr>
          <w:rFonts w:ascii="Calibri" w:eastAsia="Calibri" w:hAnsi="Calibri" w:cs="Times New Roman"/>
        </w:rPr>
      </w:pPr>
      <w:r>
        <w:rPr>
          <w:rFonts w:ascii="Calibri" w:eastAsia="Calibri" w:hAnsi="Calibri" w:cs="Times New Roman"/>
        </w:rPr>
        <w:t>1. Over 45% of postcodes in two LAs were missing from centrally held LAC data</w:t>
      </w:r>
      <w:r w:rsidR="00E4746E">
        <w:rPr>
          <w:rFonts w:ascii="Calibri" w:eastAsia="Calibri" w:hAnsi="Calibri" w:cs="Times New Roman"/>
        </w:rPr>
        <w:t xml:space="preserve"> and the</w:t>
      </w:r>
      <w:r w:rsidR="00CF7A0A">
        <w:rPr>
          <w:rFonts w:ascii="Calibri" w:eastAsia="Calibri" w:hAnsi="Calibri" w:cs="Times New Roman"/>
        </w:rPr>
        <w:t>se LAs</w:t>
      </w:r>
      <w:r w:rsidR="00E4746E">
        <w:rPr>
          <w:rFonts w:ascii="Calibri" w:eastAsia="Calibri" w:hAnsi="Calibri" w:cs="Times New Roman"/>
        </w:rPr>
        <w:t xml:space="preserve"> were excluded from the analysis. </w:t>
      </w:r>
      <w:r>
        <w:rPr>
          <w:rFonts w:ascii="Calibri" w:eastAsia="Calibri" w:hAnsi="Calibri" w:cs="Times New Roman"/>
        </w:rPr>
        <w:t xml:space="preserve"> </w:t>
      </w:r>
    </w:p>
    <w:p w14:paraId="4A1DC299" w14:textId="43B7DA65" w:rsidR="0059215B" w:rsidRDefault="00B8001F">
      <w:pPr>
        <w:rPr>
          <w:rFonts w:ascii="Calibri" w:eastAsia="Calibri" w:hAnsi="Calibri" w:cs="Times New Roman"/>
        </w:rPr>
      </w:pPr>
      <w:r>
        <w:rPr>
          <w:rFonts w:ascii="Calibri" w:eastAsia="Calibri" w:hAnsi="Calibri" w:cs="Times New Roman"/>
        </w:rPr>
        <w:t xml:space="preserve">2. </w:t>
      </w:r>
      <w:r w:rsidRPr="00B8001F">
        <w:rPr>
          <w:rFonts w:ascii="Calibri" w:eastAsia="Calibri" w:hAnsi="Calibri" w:cs="Times New Roman"/>
        </w:rPr>
        <w:t>One LA gave us details for children on the chi</w:t>
      </w:r>
      <w:r w:rsidR="00CF7A0A">
        <w:rPr>
          <w:rFonts w:ascii="Calibri" w:eastAsia="Calibri" w:hAnsi="Calibri" w:cs="Times New Roman"/>
        </w:rPr>
        <w:t>ld protection register as of</w:t>
      </w:r>
      <w:r w:rsidRPr="00B8001F">
        <w:rPr>
          <w:rFonts w:ascii="Calibri" w:eastAsia="Calibri" w:hAnsi="Calibri" w:cs="Times New Roman"/>
        </w:rPr>
        <w:t xml:space="preserve"> 31.07.14</w:t>
      </w:r>
      <w:r w:rsidR="00CF7A0A">
        <w:rPr>
          <w:rFonts w:ascii="Calibri" w:eastAsia="Calibri" w:hAnsi="Calibri" w:cs="Times New Roman"/>
        </w:rPr>
        <w:t xml:space="preserve"> rather than 31.07.15</w:t>
      </w:r>
      <w:r w:rsidRPr="00B8001F">
        <w:rPr>
          <w:rFonts w:ascii="Calibri" w:eastAsia="Calibri" w:hAnsi="Calibri" w:cs="Times New Roman"/>
        </w:rPr>
        <w:t>. The published figures for children on child protection plans in this table are adjusted according</w:t>
      </w:r>
      <w:r w:rsidR="00CF7A0A">
        <w:rPr>
          <w:rFonts w:ascii="Calibri" w:eastAsia="Calibri" w:hAnsi="Calibri" w:cs="Times New Roman"/>
        </w:rPr>
        <w:t>ly</w:t>
      </w:r>
      <w:r w:rsidRPr="00B8001F">
        <w:rPr>
          <w:rFonts w:ascii="Calibri" w:eastAsia="Calibri" w:hAnsi="Calibri" w:cs="Times New Roman"/>
        </w:rPr>
        <w:t xml:space="preserve"> so will differ from those published on the 31.07.15.</w:t>
      </w:r>
    </w:p>
    <w:p w14:paraId="308E919C" w14:textId="77777777" w:rsidR="00234AF6" w:rsidRDefault="0059215B">
      <w:pPr>
        <w:rPr>
          <w:rFonts w:ascii="Calibri" w:eastAsia="Calibri" w:hAnsi="Calibri" w:cs="Times New Roman"/>
        </w:rPr>
      </w:pPr>
      <w:r>
        <w:rPr>
          <w:rFonts w:ascii="Calibri" w:eastAsia="Calibri" w:hAnsi="Calibri" w:cs="Times New Roman"/>
        </w:rPr>
        <w:t xml:space="preserve">3. In Northern Ireland some discrepancies emerged between the centrally held SOSCARE records we accessed and the data published by the </w:t>
      </w:r>
      <w:r w:rsidR="0012611C">
        <w:rPr>
          <w:rFonts w:ascii="Calibri" w:eastAsia="Calibri" w:hAnsi="Calibri" w:cs="Times New Roman"/>
        </w:rPr>
        <w:t>Department of Health (DoH)</w:t>
      </w:r>
      <w:r w:rsidR="00F62EA5">
        <w:rPr>
          <w:rFonts w:ascii="Calibri" w:eastAsia="Calibri" w:hAnsi="Calibri" w:cs="Times New Roman"/>
        </w:rPr>
        <w:t>. For more details see below</w:t>
      </w:r>
      <w:r w:rsidR="0012611C">
        <w:rPr>
          <w:rFonts w:ascii="Calibri" w:eastAsia="Calibri" w:hAnsi="Calibri" w:cs="Times New Roman"/>
        </w:rPr>
        <w:t xml:space="preserve">. </w:t>
      </w:r>
    </w:p>
    <w:p w14:paraId="0DA8E9DF" w14:textId="38C34EE5" w:rsidR="00642839" w:rsidRPr="00F44D05" w:rsidRDefault="00637A60" w:rsidP="00992958">
      <w:pPr>
        <w:spacing w:line="256" w:lineRule="auto"/>
        <w:jc w:val="both"/>
        <w:rPr>
          <w:rFonts w:ascii="Calibri" w:eastAsia="Calibri" w:hAnsi="Calibri" w:cs="Times New Roman"/>
        </w:rPr>
      </w:pPr>
      <w:r>
        <w:rPr>
          <w:rFonts w:ascii="Calibri" w:eastAsia="Calibri" w:hAnsi="Calibri" w:cs="Times New Roman"/>
        </w:rPr>
        <w:t>Table 3: The Four Country Samples: Ethnicity: England</w:t>
      </w:r>
    </w:p>
    <w:tbl>
      <w:tblPr>
        <w:tblStyle w:val="TableGrid"/>
        <w:tblW w:w="0" w:type="auto"/>
        <w:tblInd w:w="108" w:type="dxa"/>
        <w:tblLook w:val="04A0" w:firstRow="1" w:lastRow="0" w:firstColumn="1" w:lastColumn="0" w:noHBand="0" w:noVBand="1"/>
      </w:tblPr>
      <w:tblGrid>
        <w:gridCol w:w="1792"/>
        <w:gridCol w:w="1107"/>
        <w:gridCol w:w="960"/>
        <w:gridCol w:w="1107"/>
        <w:gridCol w:w="960"/>
        <w:gridCol w:w="960"/>
        <w:gridCol w:w="1218"/>
      </w:tblGrid>
      <w:tr w:rsidR="00F44D05" w:rsidRPr="00F44D05" w14:paraId="32B2933D" w14:textId="77777777" w:rsidTr="00234AF6">
        <w:trPr>
          <w:trHeight w:val="288"/>
        </w:trPr>
        <w:tc>
          <w:tcPr>
            <w:tcW w:w="1792" w:type="dxa"/>
            <w:tcBorders>
              <w:top w:val="single" w:sz="4" w:space="0" w:color="auto"/>
              <w:left w:val="single" w:sz="4" w:space="0" w:color="auto"/>
              <w:bottom w:val="single" w:sz="4" w:space="0" w:color="auto"/>
              <w:right w:val="single" w:sz="4" w:space="0" w:color="auto"/>
            </w:tcBorders>
            <w:noWrap/>
            <w:vAlign w:val="center"/>
            <w:hideMark/>
          </w:tcPr>
          <w:p w14:paraId="125A3655" w14:textId="77777777" w:rsidR="00F44D05" w:rsidRPr="00F44D05" w:rsidRDefault="00F44D05" w:rsidP="00F44D05">
            <w:pPr>
              <w:spacing w:line="256" w:lineRule="auto"/>
            </w:pP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29E30896" w14:textId="77777777" w:rsidR="00F44D05" w:rsidRPr="00F44D05" w:rsidRDefault="00F44D05" w:rsidP="00F44D05">
            <w:r w:rsidRPr="00F44D05">
              <w:t>White</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5CD34B1" w14:textId="77777777" w:rsidR="00F44D05" w:rsidRPr="00F44D05" w:rsidRDefault="00F44D05" w:rsidP="00F44D05">
            <w:r w:rsidRPr="00F44D05">
              <w:t>Mixed</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2C6B27BE" w14:textId="77777777" w:rsidR="00F44D05" w:rsidRPr="00F44D05" w:rsidRDefault="00F44D05" w:rsidP="00F44D05">
            <w:r w:rsidRPr="00F44D05">
              <w:t>Asian</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5E07BC4" w14:textId="77777777" w:rsidR="00F44D05" w:rsidRPr="00F44D05" w:rsidRDefault="00F44D05" w:rsidP="00F44D05">
            <w:r w:rsidRPr="00F44D05">
              <w:t>Black</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FF8DC94" w14:textId="77777777" w:rsidR="00F44D05" w:rsidRPr="00F44D05" w:rsidRDefault="00F44D05" w:rsidP="00F44D05">
            <w:r w:rsidRPr="00F44D05">
              <w:t xml:space="preserve">Other </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7932F374" w14:textId="77777777" w:rsidR="00F44D05" w:rsidRPr="00F44D05" w:rsidRDefault="00F44D05" w:rsidP="00F44D05">
            <w:r w:rsidRPr="00F44D05">
              <w:t>All</w:t>
            </w:r>
          </w:p>
        </w:tc>
      </w:tr>
      <w:tr w:rsidR="00F44D05" w:rsidRPr="00F44D05" w14:paraId="03D4B66A" w14:textId="77777777" w:rsidTr="00234AF6">
        <w:trPr>
          <w:trHeight w:val="564"/>
        </w:trPr>
        <w:tc>
          <w:tcPr>
            <w:tcW w:w="1792" w:type="dxa"/>
            <w:tcBorders>
              <w:top w:val="single" w:sz="4" w:space="0" w:color="auto"/>
              <w:left w:val="single" w:sz="4" w:space="0" w:color="auto"/>
              <w:bottom w:val="single" w:sz="4" w:space="0" w:color="auto"/>
              <w:right w:val="single" w:sz="4" w:space="0" w:color="auto"/>
            </w:tcBorders>
            <w:vAlign w:val="center"/>
            <w:hideMark/>
          </w:tcPr>
          <w:p w14:paraId="5FDEC21D" w14:textId="77777777" w:rsidR="00F44D05" w:rsidRDefault="00F44D05" w:rsidP="00F44D05">
            <w:r w:rsidRPr="00F44D05">
              <w:t>England Population 0-17</w:t>
            </w:r>
          </w:p>
          <w:p w14:paraId="07C76CCC" w14:textId="34E59B88" w:rsidR="00642839" w:rsidRPr="00F44D05" w:rsidRDefault="00642839" w:rsidP="00642839"/>
        </w:tc>
        <w:tc>
          <w:tcPr>
            <w:tcW w:w="1107" w:type="dxa"/>
            <w:tcBorders>
              <w:top w:val="single" w:sz="4" w:space="0" w:color="auto"/>
              <w:left w:val="single" w:sz="4" w:space="0" w:color="auto"/>
              <w:bottom w:val="single" w:sz="4" w:space="0" w:color="auto"/>
              <w:right w:val="single" w:sz="4" w:space="0" w:color="auto"/>
            </w:tcBorders>
            <w:noWrap/>
            <w:vAlign w:val="center"/>
            <w:hideMark/>
          </w:tcPr>
          <w:p w14:paraId="08A5753A" w14:textId="77777777" w:rsidR="00F44D05" w:rsidRPr="00F44D05" w:rsidRDefault="00F44D05" w:rsidP="00F44D05">
            <w:r w:rsidRPr="00F44D05">
              <w:t>8,903,313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E8EDE81" w14:textId="77777777" w:rsidR="00F44D05" w:rsidRPr="00F44D05" w:rsidRDefault="00F44D05" w:rsidP="00F44D05">
            <w:r w:rsidRPr="00F44D05">
              <w:t>590,017</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59FAC9B0" w14:textId="77777777" w:rsidR="00F44D05" w:rsidRPr="00F44D05" w:rsidRDefault="00F44D05" w:rsidP="00F44D05">
            <w:r w:rsidRPr="00F44D05">
              <w:t>1,136,293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5184214" w14:textId="77777777" w:rsidR="00F44D05" w:rsidRPr="00F44D05" w:rsidRDefault="00F44D05" w:rsidP="00F44D05">
            <w:r w:rsidRPr="00F44D05">
              <w:t>562,333</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EABA447" w14:textId="77777777" w:rsidR="00F44D05" w:rsidRPr="00F44D05" w:rsidRDefault="00F44D05" w:rsidP="00F44D05">
            <w:r w:rsidRPr="00F44D05">
              <w:t>145,004</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69C9F54F" w14:textId="77777777" w:rsidR="00F44D05" w:rsidRPr="00F44D05" w:rsidRDefault="00F44D05" w:rsidP="00F44D05">
            <w:r w:rsidRPr="00F44D05">
              <w:t>11,336,960</w:t>
            </w:r>
          </w:p>
        </w:tc>
      </w:tr>
      <w:tr w:rsidR="00F44D05" w:rsidRPr="00F44D05" w14:paraId="6B2B3512" w14:textId="77777777" w:rsidTr="00234AF6">
        <w:trPr>
          <w:trHeight w:val="540"/>
        </w:trPr>
        <w:tc>
          <w:tcPr>
            <w:tcW w:w="1792" w:type="dxa"/>
            <w:tcBorders>
              <w:top w:val="single" w:sz="4" w:space="0" w:color="auto"/>
              <w:left w:val="single" w:sz="4" w:space="0" w:color="auto"/>
              <w:bottom w:val="single" w:sz="4" w:space="0" w:color="auto"/>
              <w:right w:val="single" w:sz="4" w:space="0" w:color="auto"/>
            </w:tcBorders>
            <w:vAlign w:val="center"/>
            <w:hideMark/>
          </w:tcPr>
          <w:p w14:paraId="1266A467" w14:textId="77777777" w:rsidR="00F44D05" w:rsidRPr="00F44D05" w:rsidRDefault="00F44D05" w:rsidP="00F44D05">
            <w:r w:rsidRPr="00F44D05">
              <w:t>Sample Population 0-17</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06BDB71F" w14:textId="77777777" w:rsidR="00F44D05" w:rsidRPr="00F44D05" w:rsidRDefault="00F44D05" w:rsidP="00F44D05">
            <w:r w:rsidRPr="00F44D05">
              <w:t>1,100,936</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726E07A" w14:textId="77777777" w:rsidR="00F44D05" w:rsidRPr="00F44D05" w:rsidRDefault="00F44D05" w:rsidP="00F44D05">
            <w:r w:rsidRPr="00F44D05">
              <w:t>70,426</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697E7558" w14:textId="77777777" w:rsidR="00F44D05" w:rsidRPr="00F44D05" w:rsidRDefault="00F44D05" w:rsidP="00F44D05">
            <w:r w:rsidRPr="00F44D05">
              <w:t>133,404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368A6AF" w14:textId="77777777" w:rsidR="00F44D05" w:rsidRPr="00F44D05" w:rsidRDefault="00F44D05" w:rsidP="00F44D05">
            <w:r w:rsidRPr="00F44D05">
              <w:t>68,112</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0CF48C3" w14:textId="77777777" w:rsidR="00F44D05" w:rsidRPr="00F44D05" w:rsidRDefault="00F44D05" w:rsidP="00F44D05">
            <w:r w:rsidRPr="00F44D05">
              <w:t>26,268</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3B273BBA" w14:textId="77777777" w:rsidR="00F44D05" w:rsidRPr="00F44D05" w:rsidRDefault="00F44D05" w:rsidP="00F44D05">
            <w:r w:rsidRPr="00F44D05">
              <w:t>1,399,146</w:t>
            </w:r>
          </w:p>
        </w:tc>
      </w:tr>
      <w:tr w:rsidR="00F44D05" w:rsidRPr="00F44D05" w14:paraId="5A977D5A" w14:textId="77777777" w:rsidTr="00234AF6">
        <w:trPr>
          <w:trHeight w:val="864"/>
        </w:trPr>
        <w:tc>
          <w:tcPr>
            <w:tcW w:w="1792" w:type="dxa"/>
            <w:tcBorders>
              <w:top w:val="single" w:sz="4" w:space="0" w:color="auto"/>
              <w:left w:val="single" w:sz="4" w:space="0" w:color="auto"/>
              <w:bottom w:val="single" w:sz="4" w:space="0" w:color="auto"/>
              <w:right w:val="single" w:sz="4" w:space="0" w:color="auto"/>
            </w:tcBorders>
            <w:vAlign w:val="center"/>
            <w:hideMark/>
          </w:tcPr>
          <w:p w14:paraId="739FDFF5" w14:textId="34D84FD6" w:rsidR="00F44D05" w:rsidRPr="00F44D05" w:rsidRDefault="00F44D05" w:rsidP="00637A60">
            <w:r w:rsidRPr="00F44D05">
              <w:t>Population 0-17 by ethnic category</w:t>
            </w:r>
            <w:r w:rsidR="00637A60">
              <w:t>,</w:t>
            </w:r>
            <w:r w:rsidRPr="00F44D05">
              <w:t xml:space="preserve"> %</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575FB3E9" w14:textId="77777777" w:rsidR="00F44D05" w:rsidRPr="00F44D05" w:rsidRDefault="00F44D05" w:rsidP="00F44D05">
            <w:r w:rsidRPr="00F44D05">
              <w:t>78.5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D85DFDE" w14:textId="77777777" w:rsidR="00F44D05" w:rsidRPr="00F44D05" w:rsidRDefault="00F44D05" w:rsidP="00F44D05">
            <w:r w:rsidRPr="00F44D05">
              <w:t>5.2</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63EA028A" w14:textId="77777777" w:rsidR="00F44D05" w:rsidRPr="00F44D05" w:rsidRDefault="00F44D05" w:rsidP="00F44D05">
            <w:r w:rsidRPr="00F44D05">
              <w:t>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3705F7F" w14:textId="77777777" w:rsidR="00F44D05" w:rsidRPr="00F44D05" w:rsidRDefault="00F44D05" w:rsidP="00F44D05">
            <w:r w:rsidRPr="00F44D05">
              <w:t>5.0</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90C4C2D" w14:textId="77777777" w:rsidR="00F44D05" w:rsidRPr="00F44D05" w:rsidRDefault="00F44D05" w:rsidP="00F44D05">
            <w:r w:rsidRPr="00F44D05">
              <w:t>1.3</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57D3274C" w14:textId="77777777" w:rsidR="00F44D05" w:rsidRPr="00F44D05" w:rsidRDefault="00F44D05" w:rsidP="00F44D05">
            <w:r w:rsidRPr="00F44D05">
              <w:t>100</w:t>
            </w:r>
          </w:p>
        </w:tc>
      </w:tr>
      <w:tr w:rsidR="00F44D05" w:rsidRPr="00F44D05" w14:paraId="2CB53996" w14:textId="77777777" w:rsidTr="00234AF6">
        <w:trPr>
          <w:trHeight w:val="864"/>
        </w:trPr>
        <w:tc>
          <w:tcPr>
            <w:tcW w:w="1792" w:type="dxa"/>
            <w:tcBorders>
              <w:top w:val="single" w:sz="4" w:space="0" w:color="auto"/>
              <w:left w:val="single" w:sz="4" w:space="0" w:color="auto"/>
              <w:bottom w:val="single" w:sz="4" w:space="0" w:color="auto"/>
              <w:right w:val="single" w:sz="4" w:space="0" w:color="auto"/>
            </w:tcBorders>
            <w:vAlign w:val="center"/>
            <w:hideMark/>
          </w:tcPr>
          <w:p w14:paraId="00B0D15F" w14:textId="77777777" w:rsidR="00F44D05" w:rsidRPr="00F44D05" w:rsidRDefault="00F44D05" w:rsidP="00F44D05">
            <w:r w:rsidRPr="00F44D05">
              <w:t>Population 0-17 by ethnic category, Sample, %</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1A5CDDAA" w14:textId="77777777" w:rsidR="00F44D05" w:rsidRPr="00F44D05" w:rsidRDefault="00F44D05" w:rsidP="00F44D05">
            <w:r w:rsidRPr="00F44D05">
              <w:t>78.7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7B0866B" w14:textId="77777777" w:rsidR="00F44D05" w:rsidRPr="00F44D05" w:rsidRDefault="00F44D05" w:rsidP="00F44D05">
            <w:r w:rsidRPr="00F44D05">
              <w:t>5.0</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4A219D09" w14:textId="77777777" w:rsidR="00F44D05" w:rsidRPr="00F44D05" w:rsidRDefault="00F44D05" w:rsidP="00F44D05">
            <w:r w:rsidRPr="00F44D05">
              <w:t>9.5</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692428E" w14:textId="77777777" w:rsidR="00F44D05" w:rsidRPr="00F44D05" w:rsidRDefault="00F44D05" w:rsidP="00F44D05">
            <w:r w:rsidRPr="00F44D05">
              <w:t>4.9</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41004B9" w14:textId="77777777" w:rsidR="00F44D05" w:rsidRPr="00F44D05" w:rsidRDefault="00F44D05" w:rsidP="00F44D05">
            <w:r w:rsidRPr="00F44D05">
              <w:t>1.9</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6591FD74" w14:textId="77777777" w:rsidR="00F44D05" w:rsidRPr="00F44D05" w:rsidRDefault="00F44D05" w:rsidP="00F44D05">
            <w:r w:rsidRPr="00F44D05">
              <w:t>100</w:t>
            </w:r>
          </w:p>
        </w:tc>
      </w:tr>
      <w:tr w:rsidR="00F44D05" w:rsidRPr="00F44D05" w14:paraId="4F38A8AF" w14:textId="77777777" w:rsidTr="00234AF6">
        <w:trPr>
          <w:trHeight w:val="612"/>
        </w:trPr>
        <w:tc>
          <w:tcPr>
            <w:tcW w:w="1792" w:type="dxa"/>
            <w:tcBorders>
              <w:top w:val="single" w:sz="4" w:space="0" w:color="auto"/>
              <w:left w:val="single" w:sz="4" w:space="0" w:color="auto"/>
              <w:bottom w:val="single" w:sz="4" w:space="0" w:color="auto"/>
              <w:right w:val="single" w:sz="4" w:space="0" w:color="auto"/>
            </w:tcBorders>
            <w:vAlign w:val="center"/>
            <w:hideMark/>
          </w:tcPr>
          <w:p w14:paraId="3F6EFF4B" w14:textId="77777777" w:rsidR="00F44D05" w:rsidRPr="00F44D05" w:rsidRDefault="00F44D05" w:rsidP="00F44D05">
            <w:r w:rsidRPr="00F44D05">
              <w:t>Sample as % of England</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2044A4E2" w14:textId="77777777" w:rsidR="00F44D05" w:rsidRPr="00F44D05" w:rsidRDefault="00F44D05" w:rsidP="00F44D05">
            <w:r w:rsidRPr="00F44D05">
              <w:t>12.4</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04763444" w14:textId="77777777" w:rsidR="00F44D05" w:rsidRPr="00F44D05" w:rsidRDefault="00F44D05" w:rsidP="00F44D05">
            <w:r w:rsidRPr="00F44D05">
              <w:t>11.9</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45BFD717" w14:textId="77777777" w:rsidR="00F44D05" w:rsidRPr="00F44D05" w:rsidRDefault="00F44D05" w:rsidP="00F44D05">
            <w:r w:rsidRPr="00F44D05">
              <w:t>11.7</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BAB64A5" w14:textId="77777777" w:rsidR="00F44D05" w:rsidRPr="00F44D05" w:rsidRDefault="00F44D05" w:rsidP="00F44D05">
            <w:r w:rsidRPr="00F44D05">
              <w:t>12.1</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940FF3C" w14:textId="77777777" w:rsidR="00F44D05" w:rsidRPr="00F44D05" w:rsidRDefault="00F44D05" w:rsidP="00F44D05">
            <w:r w:rsidRPr="00F44D05">
              <w:t>18.1</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3D8C6CD9" w14:textId="77777777" w:rsidR="00F44D05" w:rsidRPr="00F44D05" w:rsidRDefault="00F44D05" w:rsidP="00F44D05">
            <w:r w:rsidRPr="00F44D05">
              <w:t>12.3</w:t>
            </w:r>
          </w:p>
        </w:tc>
      </w:tr>
    </w:tbl>
    <w:p w14:paraId="58B2B4DE" w14:textId="3F253A7E" w:rsidR="00CF7A0A" w:rsidRDefault="00282802" w:rsidP="00CF7A0A">
      <w:pPr>
        <w:spacing w:line="256" w:lineRule="auto"/>
        <w:jc w:val="both"/>
        <w:rPr>
          <w:rFonts w:ascii="Calibri" w:eastAsia="Calibri" w:hAnsi="Calibri" w:cs="Times New Roman"/>
        </w:rPr>
      </w:pPr>
      <w:r>
        <w:rPr>
          <w:rFonts w:ascii="Calibri" w:eastAsia="Calibri" w:hAnsi="Calibri" w:cs="Times New Roman"/>
        </w:rPr>
        <w:lastRenderedPageBreak/>
        <w:t>Table 4</w:t>
      </w:r>
      <w:r w:rsidR="00CF7A0A" w:rsidRPr="00833D4E">
        <w:rPr>
          <w:rFonts w:ascii="Calibri" w:eastAsia="Calibri" w:hAnsi="Calibri" w:cs="Times New Roman"/>
        </w:rPr>
        <w:t>: The Four Country Samples: E</w:t>
      </w:r>
      <w:r w:rsidR="00CF7A0A">
        <w:rPr>
          <w:rFonts w:ascii="Calibri" w:eastAsia="Calibri" w:hAnsi="Calibri" w:cs="Times New Roman"/>
        </w:rPr>
        <w:t>thnicity,</w:t>
      </w:r>
      <w:r w:rsidR="00CF7A0A" w:rsidRPr="00833D4E">
        <w:rPr>
          <w:rFonts w:ascii="Calibri" w:eastAsia="Calibri" w:hAnsi="Calibri" w:cs="Times New Roman"/>
        </w:rPr>
        <w:t xml:space="preserve"> </w:t>
      </w:r>
      <w:r w:rsidR="00CF7A0A">
        <w:rPr>
          <w:rFonts w:ascii="Calibri" w:eastAsia="Calibri" w:hAnsi="Calibri" w:cs="Times New Roman"/>
        </w:rPr>
        <w:t>Scotland</w:t>
      </w:r>
    </w:p>
    <w:tbl>
      <w:tblPr>
        <w:tblStyle w:val="TableGrid"/>
        <w:tblW w:w="0" w:type="auto"/>
        <w:tblInd w:w="108" w:type="dxa"/>
        <w:tblLook w:val="04A0" w:firstRow="1" w:lastRow="0" w:firstColumn="1" w:lastColumn="0" w:noHBand="0" w:noVBand="1"/>
      </w:tblPr>
      <w:tblGrid>
        <w:gridCol w:w="1792"/>
        <w:gridCol w:w="80"/>
        <w:gridCol w:w="910"/>
        <w:gridCol w:w="80"/>
        <w:gridCol w:w="914"/>
        <w:gridCol w:w="80"/>
        <w:gridCol w:w="1054"/>
        <w:gridCol w:w="80"/>
        <w:gridCol w:w="913"/>
        <w:gridCol w:w="80"/>
        <w:gridCol w:w="770"/>
        <w:gridCol w:w="80"/>
        <w:gridCol w:w="1196"/>
        <w:gridCol w:w="80"/>
      </w:tblGrid>
      <w:tr w:rsidR="00CF7A0A" w:rsidRPr="000436DC" w14:paraId="5074AD60" w14:textId="77777777" w:rsidTr="00234AF6">
        <w:trPr>
          <w:gridAfter w:val="1"/>
          <w:wAfter w:w="80" w:type="dxa"/>
          <w:trHeight w:val="300"/>
        </w:trPr>
        <w:tc>
          <w:tcPr>
            <w:tcW w:w="1792" w:type="dxa"/>
            <w:noWrap/>
            <w:hideMark/>
          </w:tcPr>
          <w:p w14:paraId="2E609A01" w14:textId="77777777" w:rsidR="00CF7A0A" w:rsidRPr="000436DC" w:rsidRDefault="00CF7A0A" w:rsidP="00DC558B">
            <w:pPr>
              <w:spacing w:line="256" w:lineRule="auto"/>
              <w:jc w:val="both"/>
            </w:pPr>
          </w:p>
        </w:tc>
        <w:tc>
          <w:tcPr>
            <w:tcW w:w="990" w:type="dxa"/>
            <w:gridSpan w:val="2"/>
            <w:noWrap/>
            <w:hideMark/>
          </w:tcPr>
          <w:p w14:paraId="4B00E95C" w14:textId="77777777" w:rsidR="00CF7A0A" w:rsidRPr="000436DC" w:rsidRDefault="00CF7A0A" w:rsidP="00DC558B">
            <w:pPr>
              <w:spacing w:line="256" w:lineRule="auto"/>
              <w:jc w:val="both"/>
            </w:pPr>
            <w:r w:rsidRPr="000436DC">
              <w:t>White</w:t>
            </w:r>
          </w:p>
        </w:tc>
        <w:tc>
          <w:tcPr>
            <w:tcW w:w="994" w:type="dxa"/>
            <w:gridSpan w:val="2"/>
            <w:noWrap/>
            <w:hideMark/>
          </w:tcPr>
          <w:p w14:paraId="7D0555D2" w14:textId="77777777" w:rsidR="00CF7A0A" w:rsidRPr="000436DC" w:rsidRDefault="00CF7A0A" w:rsidP="00DC558B">
            <w:pPr>
              <w:spacing w:line="256" w:lineRule="auto"/>
              <w:jc w:val="both"/>
            </w:pPr>
            <w:r w:rsidRPr="000436DC">
              <w:t>Mixed</w:t>
            </w:r>
          </w:p>
        </w:tc>
        <w:tc>
          <w:tcPr>
            <w:tcW w:w="1134" w:type="dxa"/>
            <w:gridSpan w:val="2"/>
            <w:noWrap/>
            <w:hideMark/>
          </w:tcPr>
          <w:p w14:paraId="50BA4C9A" w14:textId="77777777" w:rsidR="00CF7A0A" w:rsidRPr="000436DC" w:rsidRDefault="00CF7A0A" w:rsidP="00DC558B">
            <w:pPr>
              <w:spacing w:line="256" w:lineRule="auto"/>
              <w:jc w:val="both"/>
            </w:pPr>
            <w:r w:rsidRPr="000436DC">
              <w:t>Asian</w:t>
            </w:r>
          </w:p>
        </w:tc>
        <w:tc>
          <w:tcPr>
            <w:tcW w:w="993" w:type="dxa"/>
            <w:gridSpan w:val="2"/>
            <w:noWrap/>
            <w:hideMark/>
          </w:tcPr>
          <w:p w14:paraId="16199EC4" w14:textId="77777777" w:rsidR="00CF7A0A" w:rsidRPr="000436DC" w:rsidRDefault="00CF7A0A" w:rsidP="00DC558B">
            <w:pPr>
              <w:spacing w:line="256" w:lineRule="auto"/>
              <w:jc w:val="both"/>
            </w:pPr>
            <w:r w:rsidRPr="000436DC">
              <w:t>Black</w:t>
            </w:r>
          </w:p>
        </w:tc>
        <w:tc>
          <w:tcPr>
            <w:tcW w:w="850" w:type="dxa"/>
            <w:gridSpan w:val="2"/>
            <w:noWrap/>
            <w:hideMark/>
          </w:tcPr>
          <w:p w14:paraId="6FEC917A" w14:textId="77777777" w:rsidR="00CF7A0A" w:rsidRPr="000436DC" w:rsidRDefault="00CF7A0A" w:rsidP="00DC558B">
            <w:pPr>
              <w:spacing w:line="256" w:lineRule="auto"/>
              <w:jc w:val="both"/>
            </w:pPr>
            <w:r w:rsidRPr="000436DC">
              <w:t xml:space="preserve">Other </w:t>
            </w:r>
          </w:p>
        </w:tc>
        <w:tc>
          <w:tcPr>
            <w:tcW w:w="1276" w:type="dxa"/>
            <w:gridSpan w:val="2"/>
            <w:noWrap/>
            <w:hideMark/>
          </w:tcPr>
          <w:p w14:paraId="6195F213" w14:textId="77777777" w:rsidR="00CF7A0A" w:rsidRPr="000436DC" w:rsidRDefault="00CF7A0A" w:rsidP="00DC558B">
            <w:pPr>
              <w:spacing w:line="256" w:lineRule="auto"/>
              <w:jc w:val="both"/>
            </w:pPr>
            <w:r w:rsidRPr="000436DC">
              <w:t>All</w:t>
            </w:r>
          </w:p>
        </w:tc>
      </w:tr>
      <w:tr w:rsidR="00CF7A0A" w:rsidRPr="000436DC" w14:paraId="0F8B3F3E" w14:textId="77777777" w:rsidTr="00234AF6">
        <w:trPr>
          <w:trHeight w:val="300"/>
        </w:trPr>
        <w:tc>
          <w:tcPr>
            <w:tcW w:w="1872" w:type="dxa"/>
            <w:gridSpan w:val="2"/>
            <w:noWrap/>
            <w:hideMark/>
          </w:tcPr>
          <w:p w14:paraId="272C19FD" w14:textId="77777777" w:rsidR="00CF7A0A" w:rsidRPr="000436DC" w:rsidRDefault="00CF7A0A" w:rsidP="00DC558B">
            <w:pPr>
              <w:spacing w:line="256" w:lineRule="auto"/>
              <w:jc w:val="both"/>
            </w:pPr>
            <w:r w:rsidRPr="000436DC">
              <w:t>Scotland Population 0-17</w:t>
            </w:r>
          </w:p>
        </w:tc>
        <w:tc>
          <w:tcPr>
            <w:tcW w:w="990" w:type="dxa"/>
            <w:gridSpan w:val="2"/>
            <w:noWrap/>
            <w:hideMark/>
          </w:tcPr>
          <w:p w14:paraId="61EDB7C7" w14:textId="77777777" w:rsidR="00CF7A0A" w:rsidRPr="000436DC" w:rsidRDefault="00CF7A0A" w:rsidP="00DC558B">
            <w:pPr>
              <w:spacing w:line="256" w:lineRule="auto"/>
              <w:jc w:val="both"/>
            </w:pPr>
            <w:r w:rsidRPr="000436DC">
              <w:t>920674</w:t>
            </w:r>
          </w:p>
        </w:tc>
        <w:tc>
          <w:tcPr>
            <w:tcW w:w="994" w:type="dxa"/>
            <w:gridSpan w:val="2"/>
            <w:noWrap/>
            <w:hideMark/>
          </w:tcPr>
          <w:p w14:paraId="77B04852" w14:textId="77777777" w:rsidR="00CF7A0A" w:rsidRPr="000436DC" w:rsidRDefault="00CF7A0A" w:rsidP="00DC558B">
            <w:pPr>
              <w:spacing w:line="256" w:lineRule="auto"/>
              <w:jc w:val="both"/>
            </w:pPr>
            <w:r w:rsidRPr="000436DC">
              <w:t>7735</w:t>
            </w:r>
          </w:p>
        </w:tc>
        <w:tc>
          <w:tcPr>
            <w:tcW w:w="1134" w:type="dxa"/>
            <w:gridSpan w:val="2"/>
            <w:noWrap/>
            <w:hideMark/>
          </w:tcPr>
          <w:p w14:paraId="40D37BBB" w14:textId="77777777" w:rsidR="00CF7A0A" w:rsidRPr="000436DC" w:rsidRDefault="00CF7A0A" w:rsidP="00DC558B">
            <w:pPr>
              <w:spacing w:line="256" w:lineRule="auto"/>
              <w:jc w:val="both"/>
            </w:pPr>
            <w:r w:rsidRPr="000436DC">
              <w:t>28054</w:t>
            </w:r>
          </w:p>
        </w:tc>
        <w:tc>
          <w:tcPr>
            <w:tcW w:w="993" w:type="dxa"/>
            <w:gridSpan w:val="2"/>
            <w:noWrap/>
            <w:hideMark/>
          </w:tcPr>
          <w:p w14:paraId="0C3E9E36" w14:textId="77777777" w:rsidR="00CF7A0A" w:rsidRPr="000436DC" w:rsidRDefault="00CF7A0A" w:rsidP="00DC558B">
            <w:pPr>
              <w:spacing w:line="256" w:lineRule="auto"/>
              <w:jc w:val="both"/>
            </w:pPr>
            <w:r w:rsidRPr="000436DC">
              <w:t>8156</w:t>
            </w:r>
          </w:p>
        </w:tc>
        <w:tc>
          <w:tcPr>
            <w:tcW w:w="850" w:type="dxa"/>
            <w:gridSpan w:val="2"/>
            <w:noWrap/>
            <w:hideMark/>
          </w:tcPr>
          <w:p w14:paraId="594838F6" w14:textId="77777777" w:rsidR="00CF7A0A" w:rsidRPr="000436DC" w:rsidRDefault="00CF7A0A" w:rsidP="00DC558B">
            <w:pPr>
              <w:spacing w:line="256" w:lineRule="auto"/>
              <w:jc w:val="both"/>
            </w:pPr>
            <w:r w:rsidRPr="000436DC">
              <w:t>3054</w:t>
            </w:r>
          </w:p>
        </w:tc>
        <w:tc>
          <w:tcPr>
            <w:tcW w:w="1276" w:type="dxa"/>
            <w:gridSpan w:val="2"/>
            <w:noWrap/>
            <w:hideMark/>
          </w:tcPr>
          <w:p w14:paraId="42BE09D0" w14:textId="77777777" w:rsidR="00CF7A0A" w:rsidRPr="00CF7A0A" w:rsidRDefault="00CF7A0A" w:rsidP="00DC558B">
            <w:pPr>
              <w:spacing w:line="256" w:lineRule="auto"/>
              <w:jc w:val="both"/>
              <w:rPr>
                <w:bCs/>
              </w:rPr>
            </w:pPr>
            <w:r w:rsidRPr="00CF7A0A">
              <w:rPr>
                <w:bCs/>
              </w:rPr>
              <w:t>967673</w:t>
            </w:r>
          </w:p>
        </w:tc>
      </w:tr>
      <w:tr w:rsidR="00CF7A0A" w:rsidRPr="000436DC" w14:paraId="6428B766" w14:textId="77777777" w:rsidTr="00234AF6">
        <w:trPr>
          <w:trHeight w:val="300"/>
        </w:trPr>
        <w:tc>
          <w:tcPr>
            <w:tcW w:w="1872" w:type="dxa"/>
            <w:gridSpan w:val="2"/>
            <w:noWrap/>
            <w:hideMark/>
          </w:tcPr>
          <w:p w14:paraId="6C05D65B" w14:textId="77777777" w:rsidR="00CF7A0A" w:rsidRPr="000436DC" w:rsidRDefault="00CF7A0A" w:rsidP="00DC558B">
            <w:pPr>
              <w:spacing w:line="256" w:lineRule="auto"/>
              <w:jc w:val="both"/>
            </w:pPr>
            <w:r w:rsidRPr="000436DC">
              <w:t>Sample Population 0-17</w:t>
            </w:r>
          </w:p>
        </w:tc>
        <w:tc>
          <w:tcPr>
            <w:tcW w:w="990" w:type="dxa"/>
            <w:gridSpan w:val="2"/>
            <w:noWrap/>
            <w:hideMark/>
          </w:tcPr>
          <w:p w14:paraId="36FD6109" w14:textId="77777777" w:rsidR="00CF7A0A" w:rsidRPr="000436DC" w:rsidRDefault="00CF7A0A" w:rsidP="00DC558B">
            <w:pPr>
              <w:spacing w:line="256" w:lineRule="auto"/>
              <w:jc w:val="both"/>
            </w:pPr>
            <w:r w:rsidRPr="000436DC">
              <w:t>476424</w:t>
            </w:r>
          </w:p>
        </w:tc>
        <w:tc>
          <w:tcPr>
            <w:tcW w:w="994" w:type="dxa"/>
            <w:gridSpan w:val="2"/>
            <w:noWrap/>
            <w:hideMark/>
          </w:tcPr>
          <w:p w14:paraId="31807967" w14:textId="77777777" w:rsidR="00CF7A0A" w:rsidRPr="000436DC" w:rsidRDefault="00CF7A0A" w:rsidP="00DC558B">
            <w:pPr>
              <w:spacing w:line="256" w:lineRule="auto"/>
              <w:jc w:val="both"/>
            </w:pPr>
            <w:r w:rsidRPr="000436DC">
              <w:t>4584</w:t>
            </w:r>
          </w:p>
        </w:tc>
        <w:tc>
          <w:tcPr>
            <w:tcW w:w="1134" w:type="dxa"/>
            <w:gridSpan w:val="2"/>
            <w:noWrap/>
            <w:hideMark/>
          </w:tcPr>
          <w:p w14:paraId="28BE23CF" w14:textId="77777777" w:rsidR="00CF7A0A" w:rsidRPr="000436DC" w:rsidRDefault="00CF7A0A" w:rsidP="00DC558B">
            <w:pPr>
              <w:spacing w:line="256" w:lineRule="auto"/>
              <w:jc w:val="both"/>
            </w:pPr>
            <w:r w:rsidRPr="000436DC">
              <w:t>19927</w:t>
            </w:r>
          </w:p>
        </w:tc>
        <w:tc>
          <w:tcPr>
            <w:tcW w:w="993" w:type="dxa"/>
            <w:gridSpan w:val="2"/>
            <w:noWrap/>
            <w:hideMark/>
          </w:tcPr>
          <w:p w14:paraId="2170894D" w14:textId="77777777" w:rsidR="00CF7A0A" w:rsidRPr="000436DC" w:rsidRDefault="00CF7A0A" w:rsidP="00DC558B">
            <w:pPr>
              <w:spacing w:line="256" w:lineRule="auto"/>
              <w:jc w:val="both"/>
            </w:pPr>
            <w:r w:rsidRPr="000436DC">
              <w:t>5753</w:t>
            </w:r>
          </w:p>
        </w:tc>
        <w:tc>
          <w:tcPr>
            <w:tcW w:w="850" w:type="dxa"/>
            <w:gridSpan w:val="2"/>
            <w:noWrap/>
            <w:hideMark/>
          </w:tcPr>
          <w:p w14:paraId="7550254A" w14:textId="77777777" w:rsidR="00CF7A0A" w:rsidRPr="000436DC" w:rsidRDefault="00CF7A0A" w:rsidP="00DC558B">
            <w:pPr>
              <w:spacing w:line="256" w:lineRule="auto"/>
              <w:jc w:val="both"/>
            </w:pPr>
            <w:r w:rsidRPr="000436DC">
              <w:t>2214</w:t>
            </w:r>
          </w:p>
        </w:tc>
        <w:tc>
          <w:tcPr>
            <w:tcW w:w="1276" w:type="dxa"/>
            <w:gridSpan w:val="2"/>
            <w:noWrap/>
            <w:hideMark/>
          </w:tcPr>
          <w:p w14:paraId="1EB36B51" w14:textId="77777777" w:rsidR="00CF7A0A" w:rsidRPr="00CF7A0A" w:rsidRDefault="00CF7A0A" w:rsidP="00DC558B">
            <w:pPr>
              <w:spacing w:line="256" w:lineRule="auto"/>
              <w:jc w:val="both"/>
              <w:rPr>
                <w:bCs/>
              </w:rPr>
            </w:pPr>
            <w:r w:rsidRPr="00CF7A0A">
              <w:rPr>
                <w:bCs/>
              </w:rPr>
              <w:t>508902</w:t>
            </w:r>
          </w:p>
        </w:tc>
      </w:tr>
      <w:tr w:rsidR="00CF7A0A" w:rsidRPr="000436DC" w14:paraId="62B3E687" w14:textId="77777777" w:rsidTr="00234AF6">
        <w:trPr>
          <w:trHeight w:val="300"/>
        </w:trPr>
        <w:tc>
          <w:tcPr>
            <w:tcW w:w="1872" w:type="dxa"/>
            <w:gridSpan w:val="2"/>
            <w:noWrap/>
            <w:hideMark/>
          </w:tcPr>
          <w:p w14:paraId="0910AE02" w14:textId="77777777" w:rsidR="00CF7A0A" w:rsidRPr="000436DC" w:rsidRDefault="00CF7A0A" w:rsidP="00DC558B">
            <w:pPr>
              <w:spacing w:line="256" w:lineRule="auto"/>
              <w:jc w:val="both"/>
            </w:pPr>
            <w:r w:rsidRPr="000436DC">
              <w:t>Population 0-17 by ethnic category, %</w:t>
            </w:r>
          </w:p>
        </w:tc>
        <w:tc>
          <w:tcPr>
            <w:tcW w:w="990" w:type="dxa"/>
            <w:gridSpan w:val="2"/>
            <w:noWrap/>
            <w:hideMark/>
          </w:tcPr>
          <w:p w14:paraId="5FF0300E" w14:textId="77777777" w:rsidR="00CF7A0A" w:rsidRPr="000436DC" w:rsidRDefault="00CF7A0A" w:rsidP="00DC558B">
            <w:pPr>
              <w:spacing w:line="256" w:lineRule="auto"/>
              <w:jc w:val="both"/>
            </w:pPr>
            <w:r w:rsidRPr="000436DC">
              <w:t>95.1</w:t>
            </w:r>
          </w:p>
        </w:tc>
        <w:tc>
          <w:tcPr>
            <w:tcW w:w="994" w:type="dxa"/>
            <w:gridSpan w:val="2"/>
            <w:noWrap/>
            <w:hideMark/>
          </w:tcPr>
          <w:p w14:paraId="1C70852B" w14:textId="77777777" w:rsidR="00CF7A0A" w:rsidRPr="000436DC" w:rsidRDefault="00CF7A0A" w:rsidP="00DC558B">
            <w:pPr>
              <w:spacing w:line="256" w:lineRule="auto"/>
              <w:jc w:val="both"/>
            </w:pPr>
            <w:r w:rsidRPr="000436DC">
              <w:t>0.8</w:t>
            </w:r>
          </w:p>
        </w:tc>
        <w:tc>
          <w:tcPr>
            <w:tcW w:w="1134" w:type="dxa"/>
            <w:gridSpan w:val="2"/>
            <w:noWrap/>
            <w:hideMark/>
          </w:tcPr>
          <w:p w14:paraId="23B194AB" w14:textId="77777777" w:rsidR="00CF7A0A" w:rsidRPr="000436DC" w:rsidRDefault="00CF7A0A" w:rsidP="00DC558B">
            <w:pPr>
              <w:spacing w:line="256" w:lineRule="auto"/>
              <w:jc w:val="both"/>
            </w:pPr>
            <w:r w:rsidRPr="000436DC">
              <w:t>2.9</w:t>
            </w:r>
          </w:p>
        </w:tc>
        <w:tc>
          <w:tcPr>
            <w:tcW w:w="993" w:type="dxa"/>
            <w:gridSpan w:val="2"/>
            <w:noWrap/>
            <w:hideMark/>
          </w:tcPr>
          <w:p w14:paraId="6EA139FD" w14:textId="77777777" w:rsidR="00CF7A0A" w:rsidRPr="000436DC" w:rsidRDefault="00CF7A0A" w:rsidP="00DC558B">
            <w:pPr>
              <w:spacing w:line="256" w:lineRule="auto"/>
              <w:jc w:val="both"/>
            </w:pPr>
            <w:r w:rsidRPr="000436DC">
              <w:t>0.8</w:t>
            </w:r>
          </w:p>
        </w:tc>
        <w:tc>
          <w:tcPr>
            <w:tcW w:w="850" w:type="dxa"/>
            <w:gridSpan w:val="2"/>
            <w:noWrap/>
            <w:hideMark/>
          </w:tcPr>
          <w:p w14:paraId="3A3A7EE5" w14:textId="77777777" w:rsidR="00CF7A0A" w:rsidRPr="000436DC" w:rsidRDefault="00CF7A0A" w:rsidP="00DC558B">
            <w:pPr>
              <w:spacing w:line="256" w:lineRule="auto"/>
              <w:jc w:val="both"/>
            </w:pPr>
            <w:r w:rsidRPr="000436DC">
              <w:t>0.3</w:t>
            </w:r>
          </w:p>
        </w:tc>
        <w:tc>
          <w:tcPr>
            <w:tcW w:w="1276" w:type="dxa"/>
            <w:gridSpan w:val="2"/>
            <w:noWrap/>
            <w:hideMark/>
          </w:tcPr>
          <w:p w14:paraId="7122E4E4" w14:textId="77777777" w:rsidR="00CF7A0A" w:rsidRPr="00CF7A0A" w:rsidRDefault="00CF7A0A" w:rsidP="00DC558B">
            <w:pPr>
              <w:spacing w:line="256" w:lineRule="auto"/>
              <w:jc w:val="both"/>
              <w:rPr>
                <w:bCs/>
              </w:rPr>
            </w:pPr>
            <w:r w:rsidRPr="00CF7A0A">
              <w:rPr>
                <w:bCs/>
              </w:rPr>
              <w:t>100</w:t>
            </w:r>
          </w:p>
        </w:tc>
      </w:tr>
      <w:tr w:rsidR="00CF7A0A" w:rsidRPr="000436DC" w14:paraId="638B6090" w14:textId="77777777" w:rsidTr="00234AF6">
        <w:trPr>
          <w:trHeight w:val="300"/>
        </w:trPr>
        <w:tc>
          <w:tcPr>
            <w:tcW w:w="1872" w:type="dxa"/>
            <w:gridSpan w:val="2"/>
            <w:noWrap/>
            <w:hideMark/>
          </w:tcPr>
          <w:p w14:paraId="2A9FB1DF" w14:textId="4A20F410" w:rsidR="00CF7A0A" w:rsidRPr="000436DC" w:rsidRDefault="00CF7A0A" w:rsidP="00CF7A0A">
            <w:pPr>
              <w:spacing w:line="256" w:lineRule="auto"/>
              <w:jc w:val="both"/>
            </w:pPr>
            <w:r w:rsidRPr="00CF7A0A">
              <w:t xml:space="preserve">Sample </w:t>
            </w:r>
            <w:r>
              <w:t>p</w:t>
            </w:r>
            <w:r w:rsidRPr="000436DC">
              <w:t>opulation 0-17 by ethnic category, %</w:t>
            </w:r>
          </w:p>
        </w:tc>
        <w:tc>
          <w:tcPr>
            <w:tcW w:w="990" w:type="dxa"/>
            <w:gridSpan w:val="2"/>
            <w:noWrap/>
            <w:hideMark/>
          </w:tcPr>
          <w:p w14:paraId="4B776FE8" w14:textId="77777777" w:rsidR="00CF7A0A" w:rsidRPr="000436DC" w:rsidRDefault="00CF7A0A" w:rsidP="00DC558B">
            <w:pPr>
              <w:spacing w:line="256" w:lineRule="auto"/>
              <w:jc w:val="both"/>
            </w:pPr>
            <w:r w:rsidRPr="000436DC">
              <w:t>93.6</w:t>
            </w:r>
          </w:p>
        </w:tc>
        <w:tc>
          <w:tcPr>
            <w:tcW w:w="994" w:type="dxa"/>
            <w:gridSpan w:val="2"/>
            <w:noWrap/>
            <w:hideMark/>
          </w:tcPr>
          <w:p w14:paraId="400D0474" w14:textId="77777777" w:rsidR="00CF7A0A" w:rsidRPr="000436DC" w:rsidRDefault="00CF7A0A" w:rsidP="00DC558B">
            <w:pPr>
              <w:spacing w:line="256" w:lineRule="auto"/>
              <w:jc w:val="both"/>
            </w:pPr>
            <w:r w:rsidRPr="000436DC">
              <w:t>0.9</w:t>
            </w:r>
          </w:p>
        </w:tc>
        <w:tc>
          <w:tcPr>
            <w:tcW w:w="1134" w:type="dxa"/>
            <w:gridSpan w:val="2"/>
            <w:noWrap/>
            <w:hideMark/>
          </w:tcPr>
          <w:p w14:paraId="4E70A291" w14:textId="77777777" w:rsidR="00CF7A0A" w:rsidRPr="000436DC" w:rsidRDefault="00CF7A0A" w:rsidP="00DC558B">
            <w:pPr>
              <w:spacing w:line="256" w:lineRule="auto"/>
              <w:jc w:val="both"/>
            </w:pPr>
            <w:r w:rsidRPr="000436DC">
              <w:t>3.9</w:t>
            </w:r>
          </w:p>
        </w:tc>
        <w:tc>
          <w:tcPr>
            <w:tcW w:w="993" w:type="dxa"/>
            <w:gridSpan w:val="2"/>
            <w:noWrap/>
            <w:hideMark/>
          </w:tcPr>
          <w:p w14:paraId="52197901" w14:textId="77777777" w:rsidR="00CF7A0A" w:rsidRPr="000436DC" w:rsidRDefault="00CF7A0A" w:rsidP="00DC558B">
            <w:pPr>
              <w:spacing w:line="256" w:lineRule="auto"/>
              <w:jc w:val="both"/>
            </w:pPr>
            <w:r w:rsidRPr="000436DC">
              <w:t>1.1</w:t>
            </w:r>
          </w:p>
        </w:tc>
        <w:tc>
          <w:tcPr>
            <w:tcW w:w="850" w:type="dxa"/>
            <w:gridSpan w:val="2"/>
            <w:noWrap/>
            <w:hideMark/>
          </w:tcPr>
          <w:p w14:paraId="3643FD85" w14:textId="77777777" w:rsidR="00CF7A0A" w:rsidRPr="000436DC" w:rsidRDefault="00CF7A0A" w:rsidP="00DC558B">
            <w:pPr>
              <w:spacing w:line="256" w:lineRule="auto"/>
              <w:jc w:val="both"/>
            </w:pPr>
            <w:r w:rsidRPr="000436DC">
              <w:t>0.4</w:t>
            </w:r>
          </w:p>
        </w:tc>
        <w:tc>
          <w:tcPr>
            <w:tcW w:w="1276" w:type="dxa"/>
            <w:gridSpan w:val="2"/>
            <w:noWrap/>
            <w:hideMark/>
          </w:tcPr>
          <w:p w14:paraId="6961AF35" w14:textId="77777777" w:rsidR="00CF7A0A" w:rsidRPr="00CF7A0A" w:rsidRDefault="00CF7A0A" w:rsidP="00DC558B">
            <w:pPr>
              <w:spacing w:line="256" w:lineRule="auto"/>
              <w:jc w:val="both"/>
              <w:rPr>
                <w:bCs/>
              </w:rPr>
            </w:pPr>
            <w:r w:rsidRPr="00CF7A0A">
              <w:rPr>
                <w:bCs/>
              </w:rPr>
              <w:t>100</w:t>
            </w:r>
          </w:p>
        </w:tc>
      </w:tr>
      <w:tr w:rsidR="00CF7A0A" w:rsidRPr="000436DC" w14:paraId="47A6DC7B" w14:textId="77777777" w:rsidTr="00234AF6">
        <w:trPr>
          <w:trHeight w:val="300"/>
        </w:trPr>
        <w:tc>
          <w:tcPr>
            <w:tcW w:w="1872" w:type="dxa"/>
            <w:gridSpan w:val="2"/>
            <w:noWrap/>
            <w:vAlign w:val="center"/>
          </w:tcPr>
          <w:p w14:paraId="107C3438" w14:textId="27D681BE" w:rsidR="00CF7A0A" w:rsidRPr="00CF7A0A" w:rsidRDefault="00CF7A0A" w:rsidP="00CF7A0A">
            <w:pPr>
              <w:spacing w:line="256" w:lineRule="auto"/>
              <w:jc w:val="both"/>
            </w:pPr>
            <w:r>
              <w:t>Sample as % of Scotland</w:t>
            </w:r>
          </w:p>
        </w:tc>
        <w:tc>
          <w:tcPr>
            <w:tcW w:w="990" w:type="dxa"/>
            <w:gridSpan w:val="2"/>
            <w:noWrap/>
          </w:tcPr>
          <w:p w14:paraId="07EC09C3" w14:textId="693D4007" w:rsidR="00CF7A0A" w:rsidRPr="000436DC" w:rsidRDefault="003C795A" w:rsidP="00CF7A0A">
            <w:pPr>
              <w:spacing w:line="256" w:lineRule="auto"/>
              <w:jc w:val="both"/>
            </w:pPr>
            <w:r>
              <w:t>51.7</w:t>
            </w:r>
          </w:p>
        </w:tc>
        <w:tc>
          <w:tcPr>
            <w:tcW w:w="994" w:type="dxa"/>
            <w:gridSpan w:val="2"/>
            <w:noWrap/>
          </w:tcPr>
          <w:p w14:paraId="053F20E9" w14:textId="6DCE41CE" w:rsidR="00CF7A0A" w:rsidRPr="000436DC" w:rsidRDefault="003C795A" w:rsidP="00CF7A0A">
            <w:pPr>
              <w:spacing w:line="256" w:lineRule="auto"/>
              <w:jc w:val="both"/>
            </w:pPr>
            <w:r>
              <w:t>59.3</w:t>
            </w:r>
          </w:p>
        </w:tc>
        <w:tc>
          <w:tcPr>
            <w:tcW w:w="1134" w:type="dxa"/>
            <w:gridSpan w:val="2"/>
            <w:noWrap/>
          </w:tcPr>
          <w:p w14:paraId="61DE3E6B" w14:textId="7B1135B9" w:rsidR="00CF7A0A" w:rsidRPr="000436DC" w:rsidRDefault="003C795A" w:rsidP="00CF7A0A">
            <w:pPr>
              <w:spacing w:line="256" w:lineRule="auto"/>
              <w:jc w:val="both"/>
            </w:pPr>
            <w:r>
              <w:t>71.0</w:t>
            </w:r>
          </w:p>
        </w:tc>
        <w:tc>
          <w:tcPr>
            <w:tcW w:w="993" w:type="dxa"/>
            <w:gridSpan w:val="2"/>
            <w:noWrap/>
          </w:tcPr>
          <w:p w14:paraId="260D7C6B" w14:textId="5E46FBE8" w:rsidR="00CF7A0A" w:rsidRPr="000436DC" w:rsidRDefault="003C795A" w:rsidP="00CF7A0A">
            <w:pPr>
              <w:spacing w:line="256" w:lineRule="auto"/>
              <w:jc w:val="both"/>
            </w:pPr>
            <w:r>
              <w:t>70.5</w:t>
            </w:r>
          </w:p>
        </w:tc>
        <w:tc>
          <w:tcPr>
            <w:tcW w:w="850" w:type="dxa"/>
            <w:gridSpan w:val="2"/>
            <w:noWrap/>
          </w:tcPr>
          <w:p w14:paraId="6E6ADDC6" w14:textId="643ADD4E" w:rsidR="00CF7A0A" w:rsidRPr="000436DC" w:rsidRDefault="003C795A" w:rsidP="00CF7A0A">
            <w:pPr>
              <w:spacing w:line="256" w:lineRule="auto"/>
              <w:jc w:val="both"/>
            </w:pPr>
            <w:r>
              <w:t>72.5</w:t>
            </w:r>
          </w:p>
        </w:tc>
        <w:tc>
          <w:tcPr>
            <w:tcW w:w="1276" w:type="dxa"/>
            <w:gridSpan w:val="2"/>
            <w:noWrap/>
          </w:tcPr>
          <w:p w14:paraId="14CAEB05" w14:textId="4148D400" w:rsidR="00CF7A0A" w:rsidRPr="00CF7A0A" w:rsidRDefault="003C795A" w:rsidP="00CF7A0A">
            <w:pPr>
              <w:spacing w:line="256" w:lineRule="auto"/>
              <w:jc w:val="both"/>
              <w:rPr>
                <w:bCs/>
              </w:rPr>
            </w:pPr>
            <w:r>
              <w:rPr>
                <w:bCs/>
              </w:rPr>
              <w:t>52.6</w:t>
            </w:r>
          </w:p>
        </w:tc>
      </w:tr>
    </w:tbl>
    <w:p w14:paraId="75046C1F" w14:textId="77777777" w:rsidR="00CF7A0A" w:rsidRDefault="00CF7A0A" w:rsidP="00CF7A0A">
      <w:pPr>
        <w:spacing w:line="256" w:lineRule="auto"/>
        <w:jc w:val="both"/>
        <w:rPr>
          <w:rFonts w:ascii="Calibri" w:eastAsia="Calibri" w:hAnsi="Calibri" w:cs="Times New Roman"/>
        </w:rPr>
      </w:pPr>
    </w:p>
    <w:p w14:paraId="7B61F59C" w14:textId="0090FC30" w:rsidR="00234AF6" w:rsidRDefault="00234AF6" w:rsidP="00234AF6">
      <w:pPr>
        <w:spacing w:line="256" w:lineRule="auto"/>
        <w:jc w:val="both"/>
        <w:rPr>
          <w:rFonts w:ascii="Calibri" w:eastAsia="Calibri" w:hAnsi="Calibri" w:cs="Times New Roman"/>
        </w:rPr>
      </w:pPr>
      <w:r>
        <w:rPr>
          <w:rFonts w:ascii="Calibri" w:eastAsia="Calibri" w:hAnsi="Calibri" w:cs="Times New Roman"/>
        </w:rPr>
        <w:t xml:space="preserve">Table </w:t>
      </w:r>
      <w:r w:rsidR="00282802">
        <w:rPr>
          <w:rFonts w:ascii="Calibri" w:eastAsia="Calibri" w:hAnsi="Calibri" w:cs="Times New Roman"/>
        </w:rPr>
        <w:t>5</w:t>
      </w:r>
      <w:r w:rsidRPr="00833D4E">
        <w:rPr>
          <w:rFonts w:ascii="Calibri" w:eastAsia="Calibri" w:hAnsi="Calibri" w:cs="Times New Roman"/>
        </w:rPr>
        <w:t>: The Four Cou</w:t>
      </w:r>
      <w:r>
        <w:rPr>
          <w:rFonts w:ascii="Calibri" w:eastAsia="Calibri" w:hAnsi="Calibri" w:cs="Times New Roman"/>
        </w:rPr>
        <w:t>ntry Samples: Ethnicity, Wales</w:t>
      </w:r>
    </w:p>
    <w:tbl>
      <w:tblPr>
        <w:tblStyle w:val="TableGrid"/>
        <w:tblW w:w="0" w:type="auto"/>
        <w:tblInd w:w="108" w:type="dxa"/>
        <w:tblLook w:val="04A0" w:firstRow="1" w:lastRow="0" w:firstColumn="1" w:lastColumn="0" w:noHBand="0" w:noVBand="1"/>
      </w:tblPr>
      <w:tblGrid>
        <w:gridCol w:w="1792"/>
        <w:gridCol w:w="960"/>
        <w:gridCol w:w="960"/>
        <w:gridCol w:w="960"/>
        <w:gridCol w:w="1027"/>
        <w:gridCol w:w="1134"/>
        <w:gridCol w:w="1276"/>
      </w:tblGrid>
      <w:tr w:rsidR="00234AF6" w:rsidRPr="00F44D05" w14:paraId="7C758711" w14:textId="77777777" w:rsidTr="00357ED4">
        <w:trPr>
          <w:trHeight w:val="288"/>
        </w:trPr>
        <w:tc>
          <w:tcPr>
            <w:tcW w:w="1792" w:type="dxa"/>
            <w:tcBorders>
              <w:top w:val="single" w:sz="4" w:space="0" w:color="auto"/>
              <w:left w:val="single" w:sz="4" w:space="0" w:color="auto"/>
              <w:bottom w:val="single" w:sz="4" w:space="0" w:color="auto"/>
              <w:right w:val="single" w:sz="4" w:space="0" w:color="auto"/>
            </w:tcBorders>
            <w:noWrap/>
            <w:vAlign w:val="center"/>
            <w:hideMark/>
          </w:tcPr>
          <w:p w14:paraId="78185BA7" w14:textId="77777777" w:rsidR="00234AF6" w:rsidRPr="00F44D05" w:rsidRDefault="00234AF6" w:rsidP="00357ED4">
            <w:pPr>
              <w:spacing w:line="256" w:lineRule="auto"/>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9810AC8" w14:textId="77777777" w:rsidR="00234AF6" w:rsidRPr="00F44D05" w:rsidRDefault="00234AF6" w:rsidP="00357ED4">
            <w:r w:rsidRPr="00F44D05">
              <w:t>White</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68770E6" w14:textId="77777777" w:rsidR="00234AF6" w:rsidRPr="00F44D05" w:rsidRDefault="00234AF6" w:rsidP="00357ED4">
            <w:r w:rsidRPr="00F44D05">
              <w:t>Mixed</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55030404" w14:textId="77777777" w:rsidR="00234AF6" w:rsidRPr="00F44D05" w:rsidRDefault="00234AF6" w:rsidP="00357ED4">
            <w:r w:rsidRPr="00F44D05">
              <w:t>Asian</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6FBDECD6" w14:textId="77777777" w:rsidR="00234AF6" w:rsidRPr="00F44D05" w:rsidRDefault="00234AF6" w:rsidP="00357ED4">
            <w:r w:rsidRPr="00F44D05">
              <w:t>Black</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433B059" w14:textId="77777777" w:rsidR="00234AF6" w:rsidRPr="00F44D05" w:rsidRDefault="00234AF6" w:rsidP="00357ED4">
            <w:r w:rsidRPr="00F44D05">
              <w:t xml:space="preserve">Other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0121AC" w14:textId="77777777" w:rsidR="00234AF6" w:rsidRPr="00F44D05" w:rsidRDefault="00234AF6" w:rsidP="00357ED4">
            <w:r w:rsidRPr="00F44D05">
              <w:t>All</w:t>
            </w:r>
          </w:p>
        </w:tc>
      </w:tr>
      <w:tr w:rsidR="00234AF6" w:rsidRPr="00F44D05" w14:paraId="241F2BB2" w14:textId="77777777" w:rsidTr="00357ED4">
        <w:trPr>
          <w:trHeight w:val="564"/>
        </w:trPr>
        <w:tc>
          <w:tcPr>
            <w:tcW w:w="1792" w:type="dxa"/>
            <w:tcBorders>
              <w:top w:val="single" w:sz="4" w:space="0" w:color="auto"/>
              <w:left w:val="single" w:sz="4" w:space="0" w:color="auto"/>
              <w:bottom w:val="single" w:sz="4" w:space="0" w:color="auto"/>
              <w:right w:val="single" w:sz="4" w:space="0" w:color="auto"/>
            </w:tcBorders>
            <w:vAlign w:val="center"/>
            <w:hideMark/>
          </w:tcPr>
          <w:p w14:paraId="43CB913C" w14:textId="77777777" w:rsidR="00234AF6" w:rsidRDefault="00234AF6" w:rsidP="00357ED4">
            <w:r>
              <w:t>Wales</w:t>
            </w:r>
            <w:r w:rsidRPr="00F44D05">
              <w:t xml:space="preserve"> Population 0-17</w:t>
            </w:r>
          </w:p>
          <w:p w14:paraId="738F8096" w14:textId="77777777" w:rsidR="00234AF6" w:rsidRPr="00F44D05" w:rsidRDefault="00234AF6" w:rsidP="00357ED4"/>
        </w:tc>
        <w:tc>
          <w:tcPr>
            <w:tcW w:w="960" w:type="dxa"/>
            <w:tcBorders>
              <w:top w:val="single" w:sz="4" w:space="0" w:color="auto"/>
              <w:left w:val="single" w:sz="4" w:space="0" w:color="auto"/>
              <w:bottom w:val="single" w:sz="4" w:space="0" w:color="auto"/>
              <w:right w:val="single" w:sz="4" w:space="0" w:color="auto"/>
            </w:tcBorders>
            <w:noWrap/>
            <w:vAlign w:val="center"/>
          </w:tcPr>
          <w:p w14:paraId="6344F9DE" w14:textId="77777777" w:rsidR="00234AF6" w:rsidRPr="00F44D05" w:rsidRDefault="00234AF6" w:rsidP="00357ED4">
            <w:pPr>
              <w:jc w:val="center"/>
            </w:pPr>
            <w:r w:rsidRPr="000930D6">
              <w:t>591862</w:t>
            </w:r>
          </w:p>
        </w:tc>
        <w:tc>
          <w:tcPr>
            <w:tcW w:w="960" w:type="dxa"/>
            <w:tcBorders>
              <w:top w:val="single" w:sz="4" w:space="0" w:color="auto"/>
              <w:left w:val="single" w:sz="4" w:space="0" w:color="auto"/>
              <w:bottom w:val="single" w:sz="4" w:space="0" w:color="auto"/>
              <w:right w:val="single" w:sz="4" w:space="0" w:color="auto"/>
            </w:tcBorders>
            <w:noWrap/>
            <w:vAlign w:val="center"/>
          </w:tcPr>
          <w:p w14:paraId="6832B1C2" w14:textId="77777777" w:rsidR="00234AF6" w:rsidRPr="00F44D05" w:rsidRDefault="00234AF6" w:rsidP="00357ED4">
            <w:pPr>
              <w:jc w:val="center"/>
            </w:pPr>
            <w:r w:rsidRPr="000930D6">
              <w:t>13379</w:t>
            </w:r>
          </w:p>
        </w:tc>
        <w:tc>
          <w:tcPr>
            <w:tcW w:w="960" w:type="dxa"/>
            <w:tcBorders>
              <w:top w:val="single" w:sz="4" w:space="0" w:color="auto"/>
              <w:left w:val="single" w:sz="4" w:space="0" w:color="auto"/>
              <w:bottom w:val="single" w:sz="4" w:space="0" w:color="auto"/>
              <w:right w:val="single" w:sz="4" w:space="0" w:color="auto"/>
            </w:tcBorders>
            <w:noWrap/>
            <w:vAlign w:val="center"/>
          </w:tcPr>
          <w:p w14:paraId="7BDA3FD5" w14:textId="77777777" w:rsidR="00234AF6" w:rsidRPr="00F44D05" w:rsidRDefault="00234AF6" w:rsidP="00357ED4">
            <w:pPr>
              <w:jc w:val="center"/>
            </w:pPr>
            <w:r w:rsidRPr="000930D6">
              <w:t>18990</w:t>
            </w:r>
          </w:p>
        </w:tc>
        <w:tc>
          <w:tcPr>
            <w:tcW w:w="1027" w:type="dxa"/>
            <w:tcBorders>
              <w:top w:val="single" w:sz="4" w:space="0" w:color="auto"/>
              <w:left w:val="single" w:sz="4" w:space="0" w:color="auto"/>
              <w:bottom w:val="single" w:sz="4" w:space="0" w:color="auto"/>
              <w:right w:val="single" w:sz="4" w:space="0" w:color="auto"/>
            </w:tcBorders>
            <w:noWrap/>
            <w:vAlign w:val="center"/>
          </w:tcPr>
          <w:p w14:paraId="7ECFBED8" w14:textId="77777777" w:rsidR="00234AF6" w:rsidRPr="00F44D05" w:rsidRDefault="00234AF6" w:rsidP="00357ED4">
            <w:pPr>
              <w:jc w:val="center"/>
            </w:pPr>
            <w:r w:rsidRPr="000930D6">
              <w:t>4750</w:t>
            </w:r>
          </w:p>
        </w:tc>
        <w:tc>
          <w:tcPr>
            <w:tcW w:w="1134" w:type="dxa"/>
            <w:tcBorders>
              <w:top w:val="single" w:sz="4" w:space="0" w:color="auto"/>
              <w:left w:val="single" w:sz="4" w:space="0" w:color="auto"/>
              <w:bottom w:val="single" w:sz="4" w:space="0" w:color="auto"/>
              <w:right w:val="single" w:sz="4" w:space="0" w:color="auto"/>
            </w:tcBorders>
            <w:noWrap/>
            <w:vAlign w:val="center"/>
          </w:tcPr>
          <w:p w14:paraId="02D9570A" w14:textId="77777777" w:rsidR="00234AF6" w:rsidRPr="00F44D05" w:rsidRDefault="00234AF6" w:rsidP="00357ED4">
            <w:pPr>
              <w:jc w:val="center"/>
            </w:pPr>
            <w:r w:rsidRPr="000930D6">
              <w:t>4426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66ECC3C4" w14:textId="77777777" w:rsidR="00234AF6" w:rsidRPr="00F44D05" w:rsidRDefault="00234AF6" w:rsidP="00357ED4">
            <w:pPr>
              <w:jc w:val="center"/>
            </w:pPr>
            <w:r w:rsidRPr="006D3206">
              <w:t>629609</w:t>
            </w:r>
          </w:p>
        </w:tc>
      </w:tr>
      <w:tr w:rsidR="00234AF6" w:rsidRPr="00F44D05" w14:paraId="65A3BE22" w14:textId="77777777" w:rsidTr="00357ED4">
        <w:trPr>
          <w:trHeight w:val="540"/>
        </w:trPr>
        <w:tc>
          <w:tcPr>
            <w:tcW w:w="1792" w:type="dxa"/>
            <w:tcBorders>
              <w:top w:val="single" w:sz="4" w:space="0" w:color="auto"/>
              <w:left w:val="single" w:sz="4" w:space="0" w:color="auto"/>
              <w:bottom w:val="single" w:sz="4" w:space="0" w:color="auto"/>
              <w:right w:val="single" w:sz="4" w:space="0" w:color="auto"/>
            </w:tcBorders>
            <w:vAlign w:val="center"/>
            <w:hideMark/>
          </w:tcPr>
          <w:p w14:paraId="5ADC0EF3" w14:textId="77777777" w:rsidR="00234AF6" w:rsidRPr="00F44D05" w:rsidRDefault="00234AF6" w:rsidP="00357ED4">
            <w:r w:rsidRPr="00F44D05">
              <w:t>Sample Population 0-17</w:t>
            </w:r>
            <w:r>
              <w:t xml:space="preserve"> for CP</w:t>
            </w:r>
          </w:p>
        </w:tc>
        <w:tc>
          <w:tcPr>
            <w:tcW w:w="960" w:type="dxa"/>
            <w:tcBorders>
              <w:top w:val="single" w:sz="4" w:space="0" w:color="auto"/>
              <w:left w:val="single" w:sz="4" w:space="0" w:color="auto"/>
              <w:bottom w:val="single" w:sz="4" w:space="0" w:color="auto"/>
              <w:right w:val="single" w:sz="4" w:space="0" w:color="auto"/>
            </w:tcBorders>
            <w:noWrap/>
            <w:vAlign w:val="center"/>
          </w:tcPr>
          <w:p w14:paraId="47365E76" w14:textId="77777777" w:rsidR="00234AF6" w:rsidRPr="00F44D05" w:rsidRDefault="00234AF6" w:rsidP="00357ED4">
            <w:pPr>
              <w:jc w:val="center"/>
            </w:pPr>
            <w:r w:rsidRPr="000930D6">
              <w:t>591862</w:t>
            </w:r>
          </w:p>
        </w:tc>
        <w:tc>
          <w:tcPr>
            <w:tcW w:w="960" w:type="dxa"/>
            <w:tcBorders>
              <w:top w:val="single" w:sz="4" w:space="0" w:color="auto"/>
              <w:left w:val="single" w:sz="4" w:space="0" w:color="auto"/>
              <w:bottom w:val="single" w:sz="4" w:space="0" w:color="auto"/>
              <w:right w:val="single" w:sz="4" w:space="0" w:color="auto"/>
            </w:tcBorders>
            <w:noWrap/>
            <w:vAlign w:val="center"/>
          </w:tcPr>
          <w:p w14:paraId="0BD2BB13" w14:textId="77777777" w:rsidR="00234AF6" w:rsidRPr="00F44D05" w:rsidRDefault="00234AF6" w:rsidP="00357ED4">
            <w:pPr>
              <w:jc w:val="center"/>
            </w:pPr>
            <w:r w:rsidRPr="000930D6">
              <w:t>13379</w:t>
            </w:r>
          </w:p>
        </w:tc>
        <w:tc>
          <w:tcPr>
            <w:tcW w:w="960" w:type="dxa"/>
            <w:tcBorders>
              <w:top w:val="single" w:sz="4" w:space="0" w:color="auto"/>
              <w:left w:val="single" w:sz="4" w:space="0" w:color="auto"/>
              <w:bottom w:val="single" w:sz="4" w:space="0" w:color="auto"/>
              <w:right w:val="single" w:sz="4" w:space="0" w:color="auto"/>
            </w:tcBorders>
            <w:noWrap/>
            <w:vAlign w:val="center"/>
          </w:tcPr>
          <w:p w14:paraId="2E5F7217" w14:textId="77777777" w:rsidR="00234AF6" w:rsidRPr="00F44D05" w:rsidRDefault="00234AF6" w:rsidP="00357ED4">
            <w:pPr>
              <w:jc w:val="center"/>
            </w:pPr>
            <w:r w:rsidRPr="000930D6">
              <w:t>18990</w:t>
            </w:r>
          </w:p>
        </w:tc>
        <w:tc>
          <w:tcPr>
            <w:tcW w:w="1027" w:type="dxa"/>
            <w:tcBorders>
              <w:top w:val="single" w:sz="4" w:space="0" w:color="auto"/>
              <w:left w:val="single" w:sz="4" w:space="0" w:color="auto"/>
              <w:bottom w:val="single" w:sz="4" w:space="0" w:color="auto"/>
              <w:right w:val="single" w:sz="4" w:space="0" w:color="auto"/>
            </w:tcBorders>
            <w:noWrap/>
            <w:vAlign w:val="center"/>
          </w:tcPr>
          <w:p w14:paraId="1EA899F3" w14:textId="77777777" w:rsidR="00234AF6" w:rsidRPr="00F44D05" w:rsidRDefault="00234AF6" w:rsidP="00357ED4">
            <w:pPr>
              <w:jc w:val="center"/>
            </w:pPr>
            <w:r w:rsidRPr="000930D6">
              <w:t>4750</w:t>
            </w:r>
          </w:p>
        </w:tc>
        <w:tc>
          <w:tcPr>
            <w:tcW w:w="1134" w:type="dxa"/>
            <w:tcBorders>
              <w:top w:val="single" w:sz="4" w:space="0" w:color="auto"/>
              <w:left w:val="single" w:sz="4" w:space="0" w:color="auto"/>
              <w:bottom w:val="single" w:sz="4" w:space="0" w:color="auto"/>
              <w:right w:val="single" w:sz="4" w:space="0" w:color="auto"/>
            </w:tcBorders>
            <w:noWrap/>
            <w:vAlign w:val="center"/>
          </w:tcPr>
          <w:p w14:paraId="4526BE97" w14:textId="77777777" w:rsidR="00234AF6" w:rsidRPr="00F44D05" w:rsidRDefault="00234AF6" w:rsidP="00357ED4">
            <w:pPr>
              <w:jc w:val="center"/>
            </w:pPr>
            <w:r w:rsidRPr="000930D6">
              <w:t>4426</w:t>
            </w:r>
          </w:p>
        </w:tc>
        <w:tc>
          <w:tcPr>
            <w:tcW w:w="1276" w:type="dxa"/>
            <w:tcBorders>
              <w:top w:val="single" w:sz="4" w:space="0" w:color="auto"/>
              <w:left w:val="single" w:sz="4" w:space="0" w:color="auto"/>
              <w:bottom w:val="single" w:sz="4" w:space="0" w:color="auto"/>
              <w:right w:val="single" w:sz="4" w:space="0" w:color="auto"/>
            </w:tcBorders>
            <w:noWrap/>
            <w:vAlign w:val="center"/>
          </w:tcPr>
          <w:p w14:paraId="7A6A9359" w14:textId="77777777" w:rsidR="00234AF6" w:rsidRPr="00F44D05" w:rsidRDefault="00234AF6" w:rsidP="00357ED4">
            <w:pPr>
              <w:jc w:val="center"/>
            </w:pPr>
            <w:r w:rsidRPr="006D3206">
              <w:t>629609</w:t>
            </w:r>
          </w:p>
        </w:tc>
      </w:tr>
      <w:tr w:rsidR="00234AF6" w:rsidRPr="00F44D05" w14:paraId="0EFAE331" w14:textId="77777777" w:rsidTr="00357ED4">
        <w:trPr>
          <w:trHeight w:val="540"/>
        </w:trPr>
        <w:tc>
          <w:tcPr>
            <w:tcW w:w="1792" w:type="dxa"/>
            <w:tcBorders>
              <w:top w:val="single" w:sz="4" w:space="0" w:color="auto"/>
              <w:left w:val="single" w:sz="4" w:space="0" w:color="auto"/>
              <w:bottom w:val="single" w:sz="4" w:space="0" w:color="auto"/>
              <w:right w:val="single" w:sz="4" w:space="0" w:color="auto"/>
            </w:tcBorders>
            <w:vAlign w:val="center"/>
          </w:tcPr>
          <w:p w14:paraId="55C2017B" w14:textId="77777777" w:rsidR="00234AF6" w:rsidRPr="00F44D05" w:rsidRDefault="00234AF6" w:rsidP="00357ED4">
            <w:r w:rsidRPr="00F44D05">
              <w:t>Sample Population 0-17</w:t>
            </w:r>
            <w:r>
              <w:t xml:space="preserve"> for LAC</w:t>
            </w:r>
          </w:p>
        </w:tc>
        <w:tc>
          <w:tcPr>
            <w:tcW w:w="960" w:type="dxa"/>
            <w:tcBorders>
              <w:top w:val="single" w:sz="4" w:space="0" w:color="auto"/>
              <w:left w:val="single" w:sz="4" w:space="0" w:color="auto"/>
              <w:bottom w:val="single" w:sz="4" w:space="0" w:color="auto"/>
              <w:right w:val="single" w:sz="4" w:space="0" w:color="auto"/>
            </w:tcBorders>
            <w:noWrap/>
            <w:vAlign w:val="center"/>
          </w:tcPr>
          <w:p w14:paraId="0EBFB171" w14:textId="77777777" w:rsidR="00234AF6" w:rsidRPr="00F44D05" w:rsidRDefault="00234AF6" w:rsidP="00357ED4">
            <w:pPr>
              <w:jc w:val="center"/>
            </w:pPr>
            <w:r w:rsidRPr="00D558AB">
              <w:t>553807</w:t>
            </w:r>
          </w:p>
        </w:tc>
        <w:tc>
          <w:tcPr>
            <w:tcW w:w="960" w:type="dxa"/>
            <w:tcBorders>
              <w:top w:val="single" w:sz="4" w:space="0" w:color="auto"/>
              <w:left w:val="single" w:sz="4" w:space="0" w:color="auto"/>
              <w:bottom w:val="single" w:sz="4" w:space="0" w:color="auto"/>
              <w:right w:val="single" w:sz="4" w:space="0" w:color="auto"/>
            </w:tcBorders>
            <w:noWrap/>
            <w:vAlign w:val="center"/>
          </w:tcPr>
          <w:p w14:paraId="6B06E2C9" w14:textId="77777777" w:rsidR="00234AF6" w:rsidRPr="00F44D05" w:rsidRDefault="00234AF6" w:rsidP="00357ED4">
            <w:pPr>
              <w:jc w:val="center"/>
            </w:pPr>
            <w:r w:rsidRPr="00D558AB">
              <w:t>12381</w:t>
            </w:r>
          </w:p>
        </w:tc>
        <w:tc>
          <w:tcPr>
            <w:tcW w:w="960" w:type="dxa"/>
            <w:tcBorders>
              <w:top w:val="single" w:sz="4" w:space="0" w:color="auto"/>
              <w:left w:val="single" w:sz="4" w:space="0" w:color="auto"/>
              <w:bottom w:val="single" w:sz="4" w:space="0" w:color="auto"/>
              <w:right w:val="single" w:sz="4" w:space="0" w:color="auto"/>
            </w:tcBorders>
            <w:noWrap/>
            <w:vAlign w:val="center"/>
          </w:tcPr>
          <w:p w14:paraId="023735B4" w14:textId="77777777" w:rsidR="00234AF6" w:rsidRPr="00F44D05" w:rsidRDefault="00234AF6" w:rsidP="00357ED4">
            <w:pPr>
              <w:jc w:val="center"/>
            </w:pPr>
            <w:r w:rsidRPr="00D558AB">
              <w:t>18201</w:t>
            </w:r>
          </w:p>
        </w:tc>
        <w:tc>
          <w:tcPr>
            <w:tcW w:w="1027" w:type="dxa"/>
            <w:tcBorders>
              <w:top w:val="single" w:sz="4" w:space="0" w:color="auto"/>
              <w:left w:val="single" w:sz="4" w:space="0" w:color="auto"/>
              <w:bottom w:val="single" w:sz="4" w:space="0" w:color="auto"/>
              <w:right w:val="single" w:sz="4" w:space="0" w:color="auto"/>
            </w:tcBorders>
            <w:noWrap/>
            <w:vAlign w:val="center"/>
          </w:tcPr>
          <w:p w14:paraId="1B13F776" w14:textId="77777777" w:rsidR="00234AF6" w:rsidRPr="00F44D05" w:rsidRDefault="00234AF6" w:rsidP="00357ED4">
            <w:pPr>
              <w:jc w:val="center"/>
            </w:pPr>
            <w:r w:rsidRPr="00D558AB">
              <w:t>4613</w:t>
            </w:r>
          </w:p>
        </w:tc>
        <w:tc>
          <w:tcPr>
            <w:tcW w:w="1134" w:type="dxa"/>
            <w:tcBorders>
              <w:top w:val="single" w:sz="4" w:space="0" w:color="auto"/>
              <w:left w:val="single" w:sz="4" w:space="0" w:color="auto"/>
              <w:bottom w:val="single" w:sz="4" w:space="0" w:color="auto"/>
              <w:right w:val="single" w:sz="4" w:space="0" w:color="auto"/>
            </w:tcBorders>
            <w:noWrap/>
            <w:vAlign w:val="center"/>
          </w:tcPr>
          <w:p w14:paraId="68091EC4" w14:textId="77777777" w:rsidR="00234AF6" w:rsidRPr="00F44D05" w:rsidRDefault="00234AF6" w:rsidP="00357ED4">
            <w:pPr>
              <w:jc w:val="center"/>
            </w:pPr>
            <w:r w:rsidRPr="00D558AB">
              <w:t>4255</w:t>
            </w:r>
          </w:p>
        </w:tc>
        <w:tc>
          <w:tcPr>
            <w:tcW w:w="1276" w:type="dxa"/>
            <w:tcBorders>
              <w:top w:val="single" w:sz="4" w:space="0" w:color="auto"/>
              <w:left w:val="single" w:sz="4" w:space="0" w:color="auto"/>
              <w:bottom w:val="single" w:sz="4" w:space="0" w:color="auto"/>
              <w:right w:val="single" w:sz="4" w:space="0" w:color="auto"/>
            </w:tcBorders>
            <w:noWrap/>
            <w:vAlign w:val="center"/>
          </w:tcPr>
          <w:p w14:paraId="40EE3F30" w14:textId="77777777" w:rsidR="00234AF6" w:rsidRPr="00F44D05" w:rsidRDefault="00234AF6" w:rsidP="00357ED4">
            <w:pPr>
              <w:jc w:val="center"/>
            </w:pPr>
            <w:r>
              <w:rPr>
                <w:color w:val="000000"/>
              </w:rPr>
              <w:t>590036</w:t>
            </w:r>
          </w:p>
        </w:tc>
      </w:tr>
      <w:tr w:rsidR="00234AF6" w:rsidRPr="00F44D05" w14:paraId="702CFD33" w14:textId="77777777" w:rsidTr="00357ED4">
        <w:trPr>
          <w:trHeight w:val="864"/>
        </w:trPr>
        <w:tc>
          <w:tcPr>
            <w:tcW w:w="1792" w:type="dxa"/>
            <w:tcBorders>
              <w:top w:val="single" w:sz="4" w:space="0" w:color="auto"/>
              <w:left w:val="single" w:sz="4" w:space="0" w:color="auto"/>
              <w:bottom w:val="single" w:sz="4" w:space="0" w:color="auto"/>
              <w:right w:val="single" w:sz="4" w:space="0" w:color="auto"/>
            </w:tcBorders>
            <w:vAlign w:val="center"/>
            <w:hideMark/>
          </w:tcPr>
          <w:p w14:paraId="49EA7E9B" w14:textId="77777777" w:rsidR="00234AF6" w:rsidRPr="00F44D05" w:rsidRDefault="00234AF6" w:rsidP="00357ED4">
            <w:r w:rsidRPr="00F44D05">
              <w:t>Population 0-17 by ethnic category</w:t>
            </w:r>
            <w:r>
              <w:t>,</w:t>
            </w:r>
            <w:r w:rsidRPr="00F44D05">
              <w:t xml:space="preserve"> %</w:t>
            </w:r>
          </w:p>
        </w:tc>
        <w:tc>
          <w:tcPr>
            <w:tcW w:w="960" w:type="dxa"/>
            <w:tcBorders>
              <w:top w:val="single" w:sz="4" w:space="0" w:color="auto"/>
              <w:left w:val="single" w:sz="4" w:space="0" w:color="auto"/>
              <w:bottom w:val="single" w:sz="4" w:space="0" w:color="auto"/>
              <w:right w:val="single" w:sz="4" w:space="0" w:color="auto"/>
            </w:tcBorders>
            <w:noWrap/>
            <w:vAlign w:val="center"/>
          </w:tcPr>
          <w:p w14:paraId="4407D5CD" w14:textId="77777777" w:rsidR="00234AF6" w:rsidRPr="00F44D05" w:rsidRDefault="00234AF6" w:rsidP="00357ED4">
            <w:pPr>
              <w:jc w:val="center"/>
            </w:pPr>
            <w:r>
              <w:t>93.9</w:t>
            </w:r>
          </w:p>
        </w:tc>
        <w:tc>
          <w:tcPr>
            <w:tcW w:w="960" w:type="dxa"/>
            <w:tcBorders>
              <w:top w:val="single" w:sz="4" w:space="0" w:color="auto"/>
              <w:left w:val="single" w:sz="4" w:space="0" w:color="auto"/>
              <w:bottom w:val="single" w:sz="4" w:space="0" w:color="auto"/>
              <w:right w:val="single" w:sz="4" w:space="0" w:color="auto"/>
            </w:tcBorders>
            <w:noWrap/>
            <w:vAlign w:val="center"/>
          </w:tcPr>
          <w:p w14:paraId="7BA1FCF9" w14:textId="77777777" w:rsidR="00234AF6" w:rsidRPr="00F44D05" w:rsidRDefault="00234AF6" w:rsidP="00357ED4">
            <w:pPr>
              <w:jc w:val="center"/>
            </w:pPr>
            <w:r>
              <w:t>2.1</w:t>
            </w:r>
          </w:p>
        </w:tc>
        <w:tc>
          <w:tcPr>
            <w:tcW w:w="960" w:type="dxa"/>
            <w:tcBorders>
              <w:top w:val="single" w:sz="4" w:space="0" w:color="auto"/>
              <w:left w:val="single" w:sz="4" w:space="0" w:color="auto"/>
              <w:bottom w:val="single" w:sz="4" w:space="0" w:color="auto"/>
              <w:right w:val="single" w:sz="4" w:space="0" w:color="auto"/>
            </w:tcBorders>
            <w:noWrap/>
            <w:vAlign w:val="center"/>
          </w:tcPr>
          <w:p w14:paraId="1072E50E" w14:textId="77777777" w:rsidR="00234AF6" w:rsidRPr="00F44D05" w:rsidRDefault="00234AF6" w:rsidP="00357ED4">
            <w:pPr>
              <w:jc w:val="center"/>
            </w:pPr>
            <w:r>
              <w:t>3.1</w:t>
            </w:r>
          </w:p>
        </w:tc>
        <w:tc>
          <w:tcPr>
            <w:tcW w:w="1027" w:type="dxa"/>
            <w:tcBorders>
              <w:top w:val="single" w:sz="4" w:space="0" w:color="auto"/>
              <w:left w:val="single" w:sz="4" w:space="0" w:color="auto"/>
              <w:bottom w:val="single" w:sz="4" w:space="0" w:color="auto"/>
              <w:right w:val="single" w:sz="4" w:space="0" w:color="auto"/>
            </w:tcBorders>
            <w:noWrap/>
            <w:vAlign w:val="center"/>
          </w:tcPr>
          <w:p w14:paraId="22CA02A9" w14:textId="77777777" w:rsidR="00234AF6" w:rsidRPr="00F44D05" w:rsidRDefault="00234AF6" w:rsidP="00357ED4">
            <w:pPr>
              <w:jc w:val="center"/>
            </w:pPr>
            <w:r>
              <w:t>0.8</w:t>
            </w:r>
          </w:p>
        </w:tc>
        <w:tc>
          <w:tcPr>
            <w:tcW w:w="1134" w:type="dxa"/>
            <w:tcBorders>
              <w:top w:val="single" w:sz="4" w:space="0" w:color="auto"/>
              <w:left w:val="single" w:sz="4" w:space="0" w:color="auto"/>
              <w:bottom w:val="single" w:sz="4" w:space="0" w:color="auto"/>
              <w:right w:val="single" w:sz="4" w:space="0" w:color="auto"/>
            </w:tcBorders>
            <w:noWrap/>
            <w:vAlign w:val="center"/>
          </w:tcPr>
          <w:p w14:paraId="3AD4C631" w14:textId="77777777" w:rsidR="00234AF6" w:rsidRPr="00F44D05" w:rsidRDefault="00234AF6" w:rsidP="00357ED4">
            <w:pPr>
              <w:jc w:val="center"/>
            </w:pPr>
            <w:r>
              <w:t>0.7</w:t>
            </w:r>
          </w:p>
        </w:tc>
        <w:tc>
          <w:tcPr>
            <w:tcW w:w="1276" w:type="dxa"/>
            <w:tcBorders>
              <w:top w:val="single" w:sz="4" w:space="0" w:color="auto"/>
              <w:left w:val="single" w:sz="4" w:space="0" w:color="auto"/>
              <w:bottom w:val="single" w:sz="4" w:space="0" w:color="auto"/>
              <w:right w:val="single" w:sz="4" w:space="0" w:color="auto"/>
            </w:tcBorders>
            <w:noWrap/>
            <w:vAlign w:val="center"/>
          </w:tcPr>
          <w:p w14:paraId="0FC41381" w14:textId="77777777" w:rsidR="00234AF6" w:rsidRPr="00F44D05" w:rsidRDefault="00234AF6" w:rsidP="00357ED4">
            <w:pPr>
              <w:jc w:val="center"/>
            </w:pPr>
            <w:r>
              <w:t>100</w:t>
            </w:r>
          </w:p>
        </w:tc>
      </w:tr>
      <w:tr w:rsidR="00234AF6" w:rsidRPr="00F44D05" w14:paraId="38B482E5" w14:textId="77777777" w:rsidTr="00357ED4">
        <w:trPr>
          <w:trHeight w:val="864"/>
        </w:trPr>
        <w:tc>
          <w:tcPr>
            <w:tcW w:w="1792" w:type="dxa"/>
            <w:tcBorders>
              <w:top w:val="single" w:sz="4" w:space="0" w:color="auto"/>
              <w:left w:val="single" w:sz="4" w:space="0" w:color="auto"/>
              <w:bottom w:val="single" w:sz="4" w:space="0" w:color="auto"/>
              <w:right w:val="single" w:sz="4" w:space="0" w:color="auto"/>
            </w:tcBorders>
            <w:vAlign w:val="center"/>
          </w:tcPr>
          <w:p w14:paraId="08FA765B" w14:textId="77777777" w:rsidR="00234AF6" w:rsidRPr="00F44D05" w:rsidRDefault="00234AF6" w:rsidP="00357ED4">
            <w:r w:rsidRPr="00F44D05">
              <w:t xml:space="preserve">Population 0-17 by ethnic category, </w:t>
            </w:r>
            <w:r>
              <w:t>CP s</w:t>
            </w:r>
            <w:r w:rsidRPr="00F44D05">
              <w:t>ample, %</w:t>
            </w:r>
          </w:p>
        </w:tc>
        <w:tc>
          <w:tcPr>
            <w:tcW w:w="960" w:type="dxa"/>
            <w:tcBorders>
              <w:top w:val="single" w:sz="4" w:space="0" w:color="auto"/>
              <w:left w:val="single" w:sz="4" w:space="0" w:color="auto"/>
              <w:bottom w:val="single" w:sz="4" w:space="0" w:color="auto"/>
              <w:right w:val="single" w:sz="4" w:space="0" w:color="auto"/>
            </w:tcBorders>
            <w:noWrap/>
            <w:vAlign w:val="center"/>
          </w:tcPr>
          <w:p w14:paraId="0B9B3909" w14:textId="77777777" w:rsidR="00234AF6" w:rsidRDefault="00234AF6" w:rsidP="00357ED4">
            <w:pPr>
              <w:jc w:val="center"/>
            </w:pPr>
            <w:r>
              <w:t>85.6</w:t>
            </w:r>
          </w:p>
        </w:tc>
        <w:tc>
          <w:tcPr>
            <w:tcW w:w="960" w:type="dxa"/>
            <w:tcBorders>
              <w:top w:val="single" w:sz="4" w:space="0" w:color="auto"/>
              <w:left w:val="single" w:sz="4" w:space="0" w:color="auto"/>
              <w:bottom w:val="single" w:sz="4" w:space="0" w:color="auto"/>
              <w:right w:val="single" w:sz="4" w:space="0" w:color="auto"/>
            </w:tcBorders>
            <w:noWrap/>
            <w:vAlign w:val="center"/>
          </w:tcPr>
          <w:p w14:paraId="5CE7B5AE" w14:textId="77777777" w:rsidR="00234AF6" w:rsidRDefault="00234AF6" w:rsidP="00357ED4">
            <w:pPr>
              <w:jc w:val="center"/>
            </w:pPr>
            <w:r>
              <w:t>3.0</w:t>
            </w:r>
          </w:p>
        </w:tc>
        <w:tc>
          <w:tcPr>
            <w:tcW w:w="960" w:type="dxa"/>
            <w:tcBorders>
              <w:top w:val="single" w:sz="4" w:space="0" w:color="auto"/>
              <w:left w:val="single" w:sz="4" w:space="0" w:color="auto"/>
              <w:bottom w:val="single" w:sz="4" w:space="0" w:color="auto"/>
              <w:right w:val="single" w:sz="4" w:space="0" w:color="auto"/>
            </w:tcBorders>
            <w:noWrap/>
            <w:vAlign w:val="center"/>
          </w:tcPr>
          <w:p w14:paraId="4031C2E1" w14:textId="77777777" w:rsidR="00234AF6" w:rsidRDefault="00234AF6" w:rsidP="00357ED4">
            <w:pPr>
              <w:jc w:val="center"/>
            </w:pPr>
            <w:r>
              <w:t>1.9</w:t>
            </w:r>
          </w:p>
        </w:tc>
        <w:tc>
          <w:tcPr>
            <w:tcW w:w="1027" w:type="dxa"/>
            <w:tcBorders>
              <w:top w:val="single" w:sz="4" w:space="0" w:color="auto"/>
              <w:left w:val="single" w:sz="4" w:space="0" w:color="auto"/>
              <w:bottom w:val="single" w:sz="4" w:space="0" w:color="auto"/>
              <w:right w:val="single" w:sz="4" w:space="0" w:color="auto"/>
            </w:tcBorders>
            <w:noWrap/>
            <w:vAlign w:val="center"/>
          </w:tcPr>
          <w:p w14:paraId="500E1671" w14:textId="77777777" w:rsidR="00234AF6" w:rsidRDefault="00234AF6" w:rsidP="00357ED4">
            <w:pPr>
              <w:jc w:val="center"/>
            </w:pPr>
            <w:r>
              <w:t>0.7</w:t>
            </w:r>
          </w:p>
        </w:tc>
        <w:tc>
          <w:tcPr>
            <w:tcW w:w="1134" w:type="dxa"/>
            <w:tcBorders>
              <w:top w:val="single" w:sz="4" w:space="0" w:color="auto"/>
              <w:left w:val="single" w:sz="4" w:space="0" w:color="auto"/>
              <w:bottom w:val="single" w:sz="4" w:space="0" w:color="auto"/>
              <w:right w:val="single" w:sz="4" w:space="0" w:color="auto"/>
            </w:tcBorders>
            <w:noWrap/>
            <w:vAlign w:val="center"/>
          </w:tcPr>
          <w:p w14:paraId="477FCBAF" w14:textId="77777777" w:rsidR="00234AF6" w:rsidRDefault="00234AF6" w:rsidP="00357ED4">
            <w:pPr>
              <w:jc w:val="center"/>
            </w:pPr>
            <w:r>
              <w:t>8.9</w:t>
            </w:r>
          </w:p>
        </w:tc>
        <w:tc>
          <w:tcPr>
            <w:tcW w:w="1276" w:type="dxa"/>
            <w:tcBorders>
              <w:top w:val="single" w:sz="4" w:space="0" w:color="auto"/>
              <w:left w:val="single" w:sz="4" w:space="0" w:color="auto"/>
              <w:bottom w:val="single" w:sz="4" w:space="0" w:color="auto"/>
              <w:right w:val="single" w:sz="4" w:space="0" w:color="auto"/>
            </w:tcBorders>
            <w:noWrap/>
            <w:vAlign w:val="center"/>
          </w:tcPr>
          <w:p w14:paraId="0CB5E23A" w14:textId="77777777" w:rsidR="00234AF6" w:rsidRDefault="00234AF6" w:rsidP="00357ED4">
            <w:pPr>
              <w:jc w:val="center"/>
            </w:pPr>
            <w:r>
              <w:t>100</w:t>
            </w:r>
          </w:p>
        </w:tc>
      </w:tr>
      <w:tr w:rsidR="00234AF6" w:rsidRPr="00F44D05" w14:paraId="1065A7E8" w14:textId="77777777" w:rsidTr="00357ED4">
        <w:trPr>
          <w:trHeight w:val="864"/>
        </w:trPr>
        <w:tc>
          <w:tcPr>
            <w:tcW w:w="1792" w:type="dxa"/>
            <w:tcBorders>
              <w:top w:val="single" w:sz="4" w:space="0" w:color="auto"/>
              <w:left w:val="single" w:sz="4" w:space="0" w:color="auto"/>
              <w:bottom w:val="single" w:sz="4" w:space="0" w:color="auto"/>
              <w:right w:val="single" w:sz="4" w:space="0" w:color="auto"/>
            </w:tcBorders>
            <w:vAlign w:val="center"/>
            <w:hideMark/>
          </w:tcPr>
          <w:p w14:paraId="000E4B09" w14:textId="77777777" w:rsidR="00234AF6" w:rsidRPr="00F44D05" w:rsidRDefault="00234AF6" w:rsidP="00357ED4">
            <w:r w:rsidRPr="00F44D05">
              <w:t xml:space="preserve">Population 0-17 by ethnic category, </w:t>
            </w:r>
            <w:r>
              <w:t>LAC s</w:t>
            </w:r>
            <w:r w:rsidRPr="00F44D05">
              <w:t>ample, %</w:t>
            </w:r>
          </w:p>
        </w:tc>
        <w:tc>
          <w:tcPr>
            <w:tcW w:w="960" w:type="dxa"/>
            <w:tcBorders>
              <w:top w:val="single" w:sz="4" w:space="0" w:color="auto"/>
              <w:left w:val="single" w:sz="4" w:space="0" w:color="auto"/>
              <w:bottom w:val="single" w:sz="4" w:space="0" w:color="auto"/>
              <w:right w:val="single" w:sz="4" w:space="0" w:color="auto"/>
            </w:tcBorders>
            <w:noWrap/>
            <w:vAlign w:val="center"/>
          </w:tcPr>
          <w:p w14:paraId="3F614274" w14:textId="77777777" w:rsidR="00234AF6" w:rsidRPr="00F44D05" w:rsidRDefault="00234AF6" w:rsidP="00357ED4">
            <w:pPr>
              <w:jc w:val="center"/>
            </w:pPr>
            <w:r>
              <w:t>92.0</w:t>
            </w:r>
          </w:p>
        </w:tc>
        <w:tc>
          <w:tcPr>
            <w:tcW w:w="960" w:type="dxa"/>
            <w:tcBorders>
              <w:top w:val="single" w:sz="4" w:space="0" w:color="auto"/>
              <w:left w:val="single" w:sz="4" w:space="0" w:color="auto"/>
              <w:bottom w:val="single" w:sz="4" w:space="0" w:color="auto"/>
              <w:right w:val="single" w:sz="4" w:space="0" w:color="auto"/>
            </w:tcBorders>
            <w:noWrap/>
            <w:vAlign w:val="center"/>
          </w:tcPr>
          <w:p w14:paraId="113F4019" w14:textId="77777777" w:rsidR="00234AF6" w:rsidRPr="00F44D05" w:rsidRDefault="00234AF6" w:rsidP="00357ED4">
            <w:pPr>
              <w:jc w:val="center"/>
            </w:pPr>
            <w:r>
              <w:t>3.0</w:t>
            </w:r>
          </w:p>
        </w:tc>
        <w:tc>
          <w:tcPr>
            <w:tcW w:w="960" w:type="dxa"/>
            <w:tcBorders>
              <w:top w:val="single" w:sz="4" w:space="0" w:color="auto"/>
              <w:left w:val="single" w:sz="4" w:space="0" w:color="auto"/>
              <w:bottom w:val="single" w:sz="4" w:space="0" w:color="auto"/>
              <w:right w:val="single" w:sz="4" w:space="0" w:color="auto"/>
            </w:tcBorders>
            <w:noWrap/>
            <w:vAlign w:val="center"/>
          </w:tcPr>
          <w:p w14:paraId="428ACC09" w14:textId="77777777" w:rsidR="00234AF6" w:rsidRPr="00F44D05" w:rsidRDefault="00234AF6" w:rsidP="00357ED4">
            <w:pPr>
              <w:jc w:val="center"/>
            </w:pPr>
            <w:r>
              <w:t>1.2</w:t>
            </w:r>
          </w:p>
        </w:tc>
        <w:tc>
          <w:tcPr>
            <w:tcW w:w="1027" w:type="dxa"/>
            <w:tcBorders>
              <w:top w:val="single" w:sz="4" w:space="0" w:color="auto"/>
              <w:left w:val="single" w:sz="4" w:space="0" w:color="auto"/>
              <w:bottom w:val="single" w:sz="4" w:space="0" w:color="auto"/>
              <w:right w:val="single" w:sz="4" w:space="0" w:color="auto"/>
            </w:tcBorders>
            <w:noWrap/>
            <w:vAlign w:val="center"/>
          </w:tcPr>
          <w:p w14:paraId="61C23DA6" w14:textId="77777777" w:rsidR="00234AF6" w:rsidRPr="00F44D05" w:rsidRDefault="00234AF6" w:rsidP="00357ED4">
            <w:pPr>
              <w:jc w:val="center"/>
            </w:pPr>
            <w:r>
              <w:t>0.9</w:t>
            </w:r>
          </w:p>
        </w:tc>
        <w:tc>
          <w:tcPr>
            <w:tcW w:w="1134" w:type="dxa"/>
            <w:tcBorders>
              <w:top w:val="single" w:sz="4" w:space="0" w:color="auto"/>
              <w:left w:val="single" w:sz="4" w:space="0" w:color="auto"/>
              <w:bottom w:val="single" w:sz="4" w:space="0" w:color="auto"/>
              <w:right w:val="single" w:sz="4" w:space="0" w:color="auto"/>
            </w:tcBorders>
            <w:noWrap/>
            <w:vAlign w:val="center"/>
          </w:tcPr>
          <w:p w14:paraId="73C3F4F9" w14:textId="77777777" w:rsidR="00234AF6" w:rsidRPr="00F44D05" w:rsidRDefault="00234AF6" w:rsidP="00357ED4">
            <w:pPr>
              <w:jc w:val="center"/>
            </w:pPr>
            <w:r>
              <w:t>2.8</w:t>
            </w:r>
          </w:p>
        </w:tc>
        <w:tc>
          <w:tcPr>
            <w:tcW w:w="1276" w:type="dxa"/>
            <w:tcBorders>
              <w:top w:val="single" w:sz="4" w:space="0" w:color="auto"/>
              <w:left w:val="single" w:sz="4" w:space="0" w:color="auto"/>
              <w:bottom w:val="single" w:sz="4" w:space="0" w:color="auto"/>
              <w:right w:val="single" w:sz="4" w:space="0" w:color="auto"/>
            </w:tcBorders>
            <w:noWrap/>
            <w:vAlign w:val="center"/>
          </w:tcPr>
          <w:p w14:paraId="3F99F556" w14:textId="77777777" w:rsidR="00234AF6" w:rsidRPr="00F44D05" w:rsidRDefault="00234AF6" w:rsidP="00357ED4">
            <w:pPr>
              <w:jc w:val="center"/>
            </w:pPr>
            <w:r>
              <w:t>100</w:t>
            </w:r>
          </w:p>
        </w:tc>
      </w:tr>
      <w:tr w:rsidR="00234AF6" w:rsidRPr="00F44D05" w14:paraId="0E98A3AE" w14:textId="77777777" w:rsidTr="00357ED4">
        <w:trPr>
          <w:trHeight w:val="864"/>
        </w:trPr>
        <w:tc>
          <w:tcPr>
            <w:tcW w:w="1792" w:type="dxa"/>
            <w:tcBorders>
              <w:top w:val="single" w:sz="4" w:space="0" w:color="auto"/>
              <w:left w:val="single" w:sz="4" w:space="0" w:color="auto"/>
              <w:bottom w:val="single" w:sz="4" w:space="0" w:color="auto"/>
              <w:right w:val="single" w:sz="4" w:space="0" w:color="auto"/>
            </w:tcBorders>
            <w:vAlign w:val="center"/>
          </w:tcPr>
          <w:p w14:paraId="26E72395" w14:textId="77777777" w:rsidR="00234AF6" w:rsidRPr="00F44D05" w:rsidRDefault="00234AF6" w:rsidP="00357ED4">
            <w:r w:rsidRPr="00F44D05">
              <w:t xml:space="preserve">Sample as % of </w:t>
            </w:r>
            <w:r>
              <w:t>Wales for CP</w:t>
            </w:r>
          </w:p>
        </w:tc>
        <w:tc>
          <w:tcPr>
            <w:tcW w:w="960" w:type="dxa"/>
            <w:tcBorders>
              <w:top w:val="single" w:sz="4" w:space="0" w:color="auto"/>
              <w:left w:val="single" w:sz="4" w:space="0" w:color="auto"/>
              <w:bottom w:val="single" w:sz="4" w:space="0" w:color="auto"/>
              <w:right w:val="single" w:sz="4" w:space="0" w:color="auto"/>
            </w:tcBorders>
            <w:noWrap/>
            <w:vAlign w:val="center"/>
          </w:tcPr>
          <w:p w14:paraId="0C4CDCBB" w14:textId="77777777" w:rsidR="00234AF6" w:rsidRDefault="00234AF6" w:rsidP="00357ED4">
            <w:pPr>
              <w:jc w:val="center"/>
            </w:pPr>
            <w:r>
              <w:t>97.9</w:t>
            </w:r>
          </w:p>
        </w:tc>
        <w:tc>
          <w:tcPr>
            <w:tcW w:w="960" w:type="dxa"/>
            <w:tcBorders>
              <w:top w:val="single" w:sz="4" w:space="0" w:color="auto"/>
              <w:left w:val="single" w:sz="4" w:space="0" w:color="auto"/>
              <w:bottom w:val="single" w:sz="4" w:space="0" w:color="auto"/>
              <w:right w:val="single" w:sz="4" w:space="0" w:color="auto"/>
            </w:tcBorders>
            <w:noWrap/>
            <w:vAlign w:val="center"/>
          </w:tcPr>
          <w:p w14:paraId="7BBC9DFD" w14:textId="77777777" w:rsidR="00234AF6" w:rsidRDefault="00234AF6" w:rsidP="00357ED4">
            <w:pPr>
              <w:jc w:val="center"/>
            </w:pPr>
            <w:r>
              <w:t>95.5</w:t>
            </w:r>
          </w:p>
        </w:tc>
        <w:tc>
          <w:tcPr>
            <w:tcW w:w="960" w:type="dxa"/>
            <w:tcBorders>
              <w:top w:val="single" w:sz="4" w:space="0" w:color="auto"/>
              <w:left w:val="single" w:sz="4" w:space="0" w:color="auto"/>
              <w:bottom w:val="single" w:sz="4" w:space="0" w:color="auto"/>
              <w:right w:val="single" w:sz="4" w:space="0" w:color="auto"/>
            </w:tcBorders>
            <w:noWrap/>
            <w:vAlign w:val="center"/>
          </w:tcPr>
          <w:p w14:paraId="0E05EB9F" w14:textId="77777777" w:rsidR="00234AF6" w:rsidRDefault="00234AF6" w:rsidP="00357ED4">
            <w:pPr>
              <w:jc w:val="center"/>
            </w:pPr>
            <w:r>
              <w:t>98.2</w:t>
            </w:r>
          </w:p>
        </w:tc>
        <w:tc>
          <w:tcPr>
            <w:tcW w:w="1027" w:type="dxa"/>
            <w:tcBorders>
              <w:top w:val="single" w:sz="4" w:space="0" w:color="auto"/>
              <w:left w:val="single" w:sz="4" w:space="0" w:color="auto"/>
              <w:bottom w:val="single" w:sz="4" w:space="0" w:color="auto"/>
              <w:right w:val="single" w:sz="4" w:space="0" w:color="auto"/>
            </w:tcBorders>
            <w:noWrap/>
            <w:vAlign w:val="center"/>
          </w:tcPr>
          <w:p w14:paraId="142CFE38" w14:textId="77777777" w:rsidR="00234AF6" w:rsidRDefault="00234AF6" w:rsidP="00357ED4">
            <w:pPr>
              <w:jc w:val="center"/>
            </w:pPr>
            <w:r>
              <w:t>95.2</w:t>
            </w:r>
          </w:p>
        </w:tc>
        <w:tc>
          <w:tcPr>
            <w:tcW w:w="1134" w:type="dxa"/>
            <w:tcBorders>
              <w:top w:val="single" w:sz="4" w:space="0" w:color="auto"/>
              <w:left w:val="single" w:sz="4" w:space="0" w:color="auto"/>
              <w:bottom w:val="single" w:sz="4" w:space="0" w:color="auto"/>
              <w:right w:val="single" w:sz="4" w:space="0" w:color="auto"/>
            </w:tcBorders>
            <w:noWrap/>
            <w:vAlign w:val="center"/>
          </w:tcPr>
          <w:p w14:paraId="1D215A73" w14:textId="77777777" w:rsidR="00234AF6" w:rsidRDefault="00234AF6" w:rsidP="00357ED4">
            <w:pPr>
              <w:jc w:val="center"/>
            </w:pPr>
            <w:r>
              <w:t>99.2</w:t>
            </w:r>
          </w:p>
        </w:tc>
        <w:tc>
          <w:tcPr>
            <w:tcW w:w="1276" w:type="dxa"/>
            <w:tcBorders>
              <w:top w:val="single" w:sz="4" w:space="0" w:color="auto"/>
              <w:left w:val="single" w:sz="4" w:space="0" w:color="auto"/>
              <w:bottom w:val="single" w:sz="4" w:space="0" w:color="auto"/>
              <w:right w:val="single" w:sz="4" w:space="0" w:color="auto"/>
            </w:tcBorders>
            <w:noWrap/>
            <w:vAlign w:val="center"/>
          </w:tcPr>
          <w:p w14:paraId="2397B8C8" w14:textId="77777777" w:rsidR="00234AF6" w:rsidRDefault="00234AF6" w:rsidP="00357ED4">
            <w:pPr>
              <w:jc w:val="center"/>
            </w:pPr>
            <w:r>
              <w:t>98.0*</w:t>
            </w:r>
          </w:p>
        </w:tc>
      </w:tr>
      <w:tr w:rsidR="00234AF6" w:rsidRPr="00F44D05" w14:paraId="70AB4E0F" w14:textId="77777777" w:rsidTr="00357ED4">
        <w:trPr>
          <w:trHeight w:val="612"/>
        </w:trPr>
        <w:tc>
          <w:tcPr>
            <w:tcW w:w="1792" w:type="dxa"/>
            <w:tcBorders>
              <w:top w:val="single" w:sz="4" w:space="0" w:color="auto"/>
              <w:left w:val="single" w:sz="4" w:space="0" w:color="auto"/>
              <w:bottom w:val="single" w:sz="4" w:space="0" w:color="auto"/>
              <w:right w:val="single" w:sz="4" w:space="0" w:color="auto"/>
            </w:tcBorders>
            <w:vAlign w:val="center"/>
          </w:tcPr>
          <w:p w14:paraId="10CC0795" w14:textId="77777777" w:rsidR="00234AF6" w:rsidRPr="00F44D05" w:rsidRDefault="00234AF6" w:rsidP="00357ED4">
            <w:r w:rsidRPr="00F44D05">
              <w:t xml:space="preserve">Sample as % of </w:t>
            </w:r>
            <w:r>
              <w:t>Wales for LAC</w:t>
            </w:r>
          </w:p>
        </w:tc>
        <w:tc>
          <w:tcPr>
            <w:tcW w:w="960" w:type="dxa"/>
            <w:tcBorders>
              <w:top w:val="single" w:sz="4" w:space="0" w:color="auto"/>
              <w:left w:val="single" w:sz="4" w:space="0" w:color="auto"/>
              <w:bottom w:val="single" w:sz="4" w:space="0" w:color="auto"/>
              <w:right w:val="single" w:sz="4" w:space="0" w:color="auto"/>
            </w:tcBorders>
            <w:noWrap/>
            <w:vAlign w:val="center"/>
          </w:tcPr>
          <w:p w14:paraId="7E4B8989" w14:textId="77777777" w:rsidR="00234AF6" w:rsidRPr="00F44D05" w:rsidRDefault="00234AF6" w:rsidP="00357ED4">
            <w:pPr>
              <w:jc w:val="center"/>
            </w:pPr>
            <w:r>
              <w:t>93.4</w:t>
            </w:r>
          </w:p>
        </w:tc>
        <w:tc>
          <w:tcPr>
            <w:tcW w:w="960" w:type="dxa"/>
            <w:tcBorders>
              <w:top w:val="single" w:sz="4" w:space="0" w:color="auto"/>
              <w:left w:val="single" w:sz="4" w:space="0" w:color="auto"/>
              <w:bottom w:val="single" w:sz="4" w:space="0" w:color="auto"/>
              <w:right w:val="single" w:sz="4" w:space="0" w:color="auto"/>
            </w:tcBorders>
            <w:noWrap/>
            <w:vAlign w:val="center"/>
          </w:tcPr>
          <w:p w14:paraId="32E845A1" w14:textId="77777777" w:rsidR="00234AF6" w:rsidRPr="00F44D05" w:rsidRDefault="00234AF6" w:rsidP="00357ED4">
            <w:pPr>
              <w:jc w:val="center"/>
            </w:pPr>
            <w:r>
              <w:t>81.1</w:t>
            </w:r>
          </w:p>
        </w:tc>
        <w:tc>
          <w:tcPr>
            <w:tcW w:w="960" w:type="dxa"/>
            <w:tcBorders>
              <w:top w:val="single" w:sz="4" w:space="0" w:color="auto"/>
              <w:left w:val="single" w:sz="4" w:space="0" w:color="auto"/>
              <w:bottom w:val="single" w:sz="4" w:space="0" w:color="auto"/>
              <w:right w:val="single" w:sz="4" w:space="0" w:color="auto"/>
            </w:tcBorders>
            <w:noWrap/>
            <w:vAlign w:val="center"/>
          </w:tcPr>
          <w:p w14:paraId="13C40AE1" w14:textId="77777777" w:rsidR="00234AF6" w:rsidRPr="00F44D05" w:rsidRDefault="00234AF6" w:rsidP="00357ED4">
            <w:pPr>
              <w:jc w:val="center"/>
            </w:pPr>
            <w:r>
              <w:t>90.0</w:t>
            </w:r>
          </w:p>
        </w:tc>
        <w:tc>
          <w:tcPr>
            <w:tcW w:w="1027" w:type="dxa"/>
            <w:tcBorders>
              <w:top w:val="single" w:sz="4" w:space="0" w:color="auto"/>
              <w:left w:val="single" w:sz="4" w:space="0" w:color="auto"/>
              <w:bottom w:val="single" w:sz="4" w:space="0" w:color="auto"/>
              <w:right w:val="single" w:sz="4" w:space="0" w:color="auto"/>
            </w:tcBorders>
            <w:noWrap/>
            <w:vAlign w:val="center"/>
          </w:tcPr>
          <w:p w14:paraId="62E227F6" w14:textId="77777777" w:rsidR="00234AF6" w:rsidRPr="00F44D05" w:rsidRDefault="00234AF6" w:rsidP="00357ED4">
            <w:pPr>
              <w:jc w:val="center"/>
            </w:pPr>
            <w:r>
              <w:t>80.0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923FA7C" w14:textId="77777777" w:rsidR="00234AF6" w:rsidRPr="00F44D05" w:rsidRDefault="00234AF6" w:rsidP="00357ED4">
            <w:pPr>
              <w:jc w:val="center"/>
            </w:pPr>
            <w:r>
              <w:t>82.9</w:t>
            </w:r>
          </w:p>
        </w:tc>
        <w:tc>
          <w:tcPr>
            <w:tcW w:w="1276" w:type="dxa"/>
            <w:tcBorders>
              <w:top w:val="single" w:sz="4" w:space="0" w:color="auto"/>
              <w:left w:val="single" w:sz="4" w:space="0" w:color="auto"/>
              <w:bottom w:val="single" w:sz="4" w:space="0" w:color="auto"/>
              <w:right w:val="single" w:sz="4" w:space="0" w:color="auto"/>
            </w:tcBorders>
            <w:noWrap/>
            <w:vAlign w:val="center"/>
          </w:tcPr>
          <w:p w14:paraId="144D3307" w14:textId="77777777" w:rsidR="00234AF6" w:rsidRPr="00F44D05" w:rsidRDefault="00234AF6" w:rsidP="00357ED4">
            <w:pPr>
              <w:jc w:val="center"/>
            </w:pPr>
            <w:r>
              <w:t>92.6**</w:t>
            </w:r>
          </w:p>
        </w:tc>
      </w:tr>
    </w:tbl>
    <w:p w14:paraId="76DE9054" w14:textId="77777777" w:rsidR="00234AF6" w:rsidRPr="00DC558B" w:rsidRDefault="00234AF6" w:rsidP="00234AF6">
      <w:pPr>
        <w:spacing w:line="256" w:lineRule="auto"/>
        <w:jc w:val="both"/>
        <w:rPr>
          <w:rFonts w:ascii="Calibri" w:eastAsia="Calibri" w:hAnsi="Calibri" w:cs="Times New Roman"/>
        </w:rPr>
      </w:pPr>
      <w:r>
        <w:rPr>
          <w:rFonts w:ascii="Calibri" w:eastAsia="Calibri" w:hAnsi="Calibri" w:cs="Times New Roman"/>
        </w:rPr>
        <w:t>*</w:t>
      </w:r>
      <w:r w:rsidRPr="00DC558B">
        <w:rPr>
          <w:rFonts w:ascii="Calibri" w:eastAsia="Calibri" w:hAnsi="Calibri" w:cs="Times New Roman"/>
        </w:rPr>
        <w:t>There is some inconsistency in published ethnic data which make comparisons somewhat unreliable.</w:t>
      </w:r>
    </w:p>
    <w:p w14:paraId="5353E285" w14:textId="77777777" w:rsidR="00234AF6" w:rsidRDefault="00234AF6" w:rsidP="00234AF6">
      <w:pPr>
        <w:spacing w:line="256" w:lineRule="auto"/>
        <w:jc w:val="both"/>
        <w:rPr>
          <w:rFonts w:ascii="Calibri" w:eastAsia="Calibri" w:hAnsi="Calibri" w:cs="Times New Roman"/>
        </w:rPr>
      </w:pPr>
      <w:r>
        <w:rPr>
          <w:rFonts w:ascii="Calibri" w:eastAsia="Calibri" w:hAnsi="Calibri" w:cs="Times New Roman"/>
        </w:rPr>
        <w:t>** This percentage differs from Table 7 because of rounding in the published ethnic group statistics</w:t>
      </w:r>
    </w:p>
    <w:p w14:paraId="763ED770" w14:textId="5AD1918C" w:rsidR="00AD2D56" w:rsidRDefault="00AD2D56" w:rsidP="00992958">
      <w:pPr>
        <w:spacing w:line="256" w:lineRule="auto"/>
        <w:jc w:val="both"/>
        <w:rPr>
          <w:rFonts w:ascii="Calibri" w:eastAsia="Calibri" w:hAnsi="Calibri" w:cs="Times New Roman"/>
        </w:rPr>
      </w:pPr>
      <w:r>
        <w:rPr>
          <w:rFonts w:ascii="Calibri" w:eastAsia="Calibri" w:hAnsi="Calibri" w:cs="Times New Roman"/>
        </w:rPr>
        <w:lastRenderedPageBreak/>
        <w:t>Ethnic</w:t>
      </w:r>
      <w:r w:rsidR="00915E0F">
        <w:rPr>
          <w:rFonts w:ascii="Calibri" w:eastAsia="Calibri" w:hAnsi="Calibri" w:cs="Times New Roman"/>
        </w:rPr>
        <w:t xml:space="preserve"> background was available in the Northern Ireland data set, however </w:t>
      </w:r>
      <w:r w:rsidR="00CF7A0A">
        <w:rPr>
          <w:rFonts w:ascii="Calibri" w:eastAsia="Calibri" w:hAnsi="Calibri" w:cs="Times New Roman"/>
        </w:rPr>
        <w:t xml:space="preserve">it </w:t>
      </w:r>
      <w:r w:rsidR="00915E0F">
        <w:rPr>
          <w:rFonts w:ascii="Calibri" w:eastAsia="Calibri" w:hAnsi="Calibri" w:cs="Times New Roman"/>
        </w:rPr>
        <w:t>could not be reported</w:t>
      </w:r>
      <w:r w:rsidR="00833D4E">
        <w:rPr>
          <w:rFonts w:ascii="Calibri" w:eastAsia="Calibri" w:hAnsi="Calibri" w:cs="Times New Roman"/>
        </w:rPr>
        <w:t xml:space="preserve"> because of risk of disclosure due to the very small numbers of children in minority ethnic groups.</w:t>
      </w:r>
    </w:p>
    <w:p w14:paraId="41705B35" w14:textId="34878D81" w:rsidR="00833D4E" w:rsidRDefault="00833D4E" w:rsidP="00992958">
      <w:pPr>
        <w:spacing w:line="256" w:lineRule="auto"/>
        <w:jc w:val="both"/>
        <w:rPr>
          <w:rFonts w:ascii="Calibri" w:eastAsia="Calibri" w:hAnsi="Calibri" w:cs="Times New Roman"/>
        </w:rPr>
      </w:pPr>
      <w:r>
        <w:rPr>
          <w:rFonts w:ascii="Calibri" w:eastAsia="Calibri" w:hAnsi="Calibri" w:cs="Times New Roman"/>
        </w:rPr>
        <w:t xml:space="preserve">Table 6: </w:t>
      </w:r>
      <w:r w:rsidRPr="00833D4E">
        <w:rPr>
          <w:rFonts w:ascii="Calibri" w:eastAsia="Calibri" w:hAnsi="Calibri" w:cs="Times New Roman"/>
        </w:rPr>
        <w:t xml:space="preserve">The </w:t>
      </w:r>
      <w:r>
        <w:rPr>
          <w:rFonts w:ascii="Calibri" w:eastAsia="Calibri" w:hAnsi="Calibri" w:cs="Times New Roman"/>
        </w:rPr>
        <w:t>Four Country Samples: Ethnicity,</w:t>
      </w:r>
      <w:r w:rsidRPr="00833D4E">
        <w:rPr>
          <w:rFonts w:ascii="Calibri" w:eastAsia="Calibri" w:hAnsi="Calibri" w:cs="Times New Roman"/>
        </w:rPr>
        <w:t xml:space="preserve"> </w:t>
      </w:r>
      <w:r>
        <w:rPr>
          <w:rFonts w:ascii="Calibri" w:eastAsia="Calibri" w:hAnsi="Calibri" w:cs="Times New Roman"/>
        </w:rPr>
        <w:t>NI</w:t>
      </w:r>
    </w:p>
    <w:tbl>
      <w:tblPr>
        <w:tblStyle w:val="TableGrid"/>
        <w:tblW w:w="0" w:type="auto"/>
        <w:tblInd w:w="108" w:type="dxa"/>
        <w:tblLook w:val="04A0" w:firstRow="1" w:lastRow="0" w:firstColumn="1" w:lastColumn="0" w:noHBand="0" w:noVBand="1"/>
      </w:tblPr>
      <w:tblGrid>
        <w:gridCol w:w="2155"/>
        <w:gridCol w:w="993"/>
        <w:gridCol w:w="1134"/>
        <w:gridCol w:w="1134"/>
        <w:gridCol w:w="1134"/>
        <w:gridCol w:w="1070"/>
        <w:gridCol w:w="1288"/>
      </w:tblGrid>
      <w:tr w:rsidR="00915E0F" w14:paraId="71816765" w14:textId="77777777" w:rsidTr="00282802">
        <w:tc>
          <w:tcPr>
            <w:tcW w:w="2155" w:type="dxa"/>
          </w:tcPr>
          <w:p w14:paraId="5FB37827" w14:textId="0869D308" w:rsidR="00915E0F" w:rsidRDefault="00915E0F" w:rsidP="00992958">
            <w:pPr>
              <w:spacing w:line="256" w:lineRule="auto"/>
              <w:jc w:val="both"/>
            </w:pPr>
            <w:r>
              <w:t>2011 Census</w:t>
            </w:r>
          </w:p>
        </w:tc>
        <w:tc>
          <w:tcPr>
            <w:tcW w:w="993" w:type="dxa"/>
          </w:tcPr>
          <w:p w14:paraId="03155507" w14:textId="1D8F1030" w:rsidR="00915E0F" w:rsidRDefault="00915E0F" w:rsidP="00992958">
            <w:pPr>
              <w:spacing w:line="256" w:lineRule="auto"/>
              <w:jc w:val="both"/>
            </w:pPr>
            <w:r>
              <w:t>White</w:t>
            </w:r>
          </w:p>
        </w:tc>
        <w:tc>
          <w:tcPr>
            <w:tcW w:w="1134" w:type="dxa"/>
          </w:tcPr>
          <w:p w14:paraId="646B8D63" w14:textId="146CCAB8" w:rsidR="00915E0F" w:rsidRDefault="00915E0F" w:rsidP="00992958">
            <w:pPr>
              <w:spacing w:line="256" w:lineRule="auto"/>
              <w:jc w:val="both"/>
            </w:pPr>
            <w:r>
              <w:t>Mixed</w:t>
            </w:r>
          </w:p>
        </w:tc>
        <w:tc>
          <w:tcPr>
            <w:tcW w:w="1134" w:type="dxa"/>
          </w:tcPr>
          <w:p w14:paraId="0D1BF061" w14:textId="2CA9C10C" w:rsidR="00915E0F" w:rsidRDefault="00915E0F" w:rsidP="00992958">
            <w:pPr>
              <w:spacing w:line="256" w:lineRule="auto"/>
              <w:jc w:val="both"/>
            </w:pPr>
            <w:r>
              <w:t>Asian</w:t>
            </w:r>
          </w:p>
        </w:tc>
        <w:tc>
          <w:tcPr>
            <w:tcW w:w="1134" w:type="dxa"/>
          </w:tcPr>
          <w:p w14:paraId="03E16274" w14:textId="075FB8CA" w:rsidR="00915E0F" w:rsidRDefault="00915E0F" w:rsidP="00992958">
            <w:pPr>
              <w:spacing w:line="256" w:lineRule="auto"/>
              <w:jc w:val="both"/>
            </w:pPr>
            <w:r>
              <w:t>Black</w:t>
            </w:r>
          </w:p>
        </w:tc>
        <w:tc>
          <w:tcPr>
            <w:tcW w:w="1070" w:type="dxa"/>
          </w:tcPr>
          <w:p w14:paraId="788AABDE" w14:textId="7E40BF2C" w:rsidR="00915E0F" w:rsidRDefault="00915E0F" w:rsidP="00992958">
            <w:pPr>
              <w:spacing w:line="256" w:lineRule="auto"/>
              <w:jc w:val="both"/>
            </w:pPr>
            <w:r>
              <w:t>Other</w:t>
            </w:r>
          </w:p>
        </w:tc>
        <w:tc>
          <w:tcPr>
            <w:tcW w:w="1288" w:type="dxa"/>
          </w:tcPr>
          <w:p w14:paraId="7AF05889" w14:textId="14F2F81E" w:rsidR="00915E0F" w:rsidRDefault="00915E0F" w:rsidP="00992958">
            <w:pPr>
              <w:spacing w:line="256" w:lineRule="auto"/>
              <w:jc w:val="both"/>
            </w:pPr>
            <w:r>
              <w:t>All</w:t>
            </w:r>
          </w:p>
        </w:tc>
      </w:tr>
      <w:tr w:rsidR="00915E0F" w14:paraId="2BDF8952" w14:textId="77777777" w:rsidTr="00282802">
        <w:tc>
          <w:tcPr>
            <w:tcW w:w="2155" w:type="dxa"/>
          </w:tcPr>
          <w:p w14:paraId="600033A3" w14:textId="2F21E3C6" w:rsidR="00915E0F" w:rsidRDefault="009D4670" w:rsidP="009D4670">
            <w:pPr>
              <w:spacing w:line="256" w:lineRule="auto"/>
            </w:pPr>
            <w:r>
              <w:t xml:space="preserve">Northern </w:t>
            </w:r>
            <w:r w:rsidR="00915E0F">
              <w:t>Ireland Population 0-17 years</w:t>
            </w:r>
          </w:p>
        </w:tc>
        <w:tc>
          <w:tcPr>
            <w:tcW w:w="993" w:type="dxa"/>
          </w:tcPr>
          <w:p w14:paraId="02C9D76D" w14:textId="305BDD82" w:rsidR="00915E0F" w:rsidRDefault="00915E0F" w:rsidP="00992958">
            <w:pPr>
              <w:spacing w:line="256" w:lineRule="auto"/>
              <w:jc w:val="both"/>
            </w:pPr>
            <w:r>
              <w:t>420,436</w:t>
            </w:r>
          </w:p>
        </w:tc>
        <w:tc>
          <w:tcPr>
            <w:tcW w:w="1134" w:type="dxa"/>
          </w:tcPr>
          <w:p w14:paraId="145A1098" w14:textId="4F4D9094" w:rsidR="00915E0F" w:rsidRDefault="00915E0F" w:rsidP="00992958">
            <w:pPr>
              <w:spacing w:line="256" w:lineRule="auto"/>
              <w:jc w:val="both"/>
            </w:pPr>
            <w:r>
              <w:t>3,531</w:t>
            </w:r>
          </w:p>
        </w:tc>
        <w:tc>
          <w:tcPr>
            <w:tcW w:w="1134" w:type="dxa"/>
          </w:tcPr>
          <w:p w14:paraId="5E3B6033" w14:textId="6DB05B20" w:rsidR="00915E0F" w:rsidRDefault="00915E0F" w:rsidP="00992958">
            <w:pPr>
              <w:spacing w:line="256" w:lineRule="auto"/>
              <w:jc w:val="both"/>
            </w:pPr>
            <w:r>
              <w:t>5,259</w:t>
            </w:r>
          </w:p>
        </w:tc>
        <w:tc>
          <w:tcPr>
            <w:tcW w:w="1134" w:type="dxa"/>
          </w:tcPr>
          <w:p w14:paraId="26E67239" w14:textId="21A4C0E8" w:rsidR="00915E0F" w:rsidRDefault="00915E0F" w:rsidP="00992958">
            <w:pPr>
              <w:spacing w:line="256" w:lineRule="auto"/>
              <w:jc w:val="both"/>
            </w:pPr>
            <w:r>
              <w:t>986</w:t>
            </w:r>
          </w:p>
        </w:tc>
        <w:tc>
          <w:tcPr>
            <w:tcW w:w="1070" w:type="dxa"/>
          </w:tcPr>
          <w:p w14:paraId="71B8CB8C" w14:textId="48893582" w:rsidR="00915E0F" w:rsidRDefault="00915E0F" w:rsidP="00992958">
            <w:pPr>
              <w:spacing w:line="256" w:lineRule="auto"/>
              <w:jc w:val="both"/>
            </w:pPr>
            <w:r>
              <w:t>551</w:t>
            </w:r>
          </w:p>
        </w:tc>
        <w:tc>
          <w:tcPr>
            <w:tcW w:w="1288" w:type="dxa"/>
          </w:tcPr>
          <w:p w14:paraId="5965A7B4" w14:textId="52D6A307" w:rsidR="00915E0F" w:rsidRDefault="00915E0F" w:rsidP="00992958">
            <w:pPr>
              <w:spacing w:line="256" w:lineRule="auto"/>
              <w:jc w:val="both"/>
            </w:pPr>
            <w:r>
              <w:t>430,763</w:t>
            </w:r>
          </w:p>
        </w:tc>
      </w:tr>
      <w:tr w:rsidR="00915E0F" w14:paraId="7F209FA2" w14:textId="77777777" w:rsidTr="00282802">
        <w:tc>
          <w:tcPr>
            <w:tcW w:w="2155" w:type="dxa"/>
          </w:tcPr>
          <w:p w14:paraId="207920C2" w14:textId="1BFF0138" w:rsidR="00915E0F" w:rsidRDefault="00915E0F" w:rsidP="009D4670">
            <w:pPr>
              <w:spacing w:line="256" w:lineRule="auto"/>
            </w:pPr>
            <w:r w:rsidRPr="00F44D05">
              <w:t xml:space="preserve">Population 0-17 by ethnic category, </w:t>
            </w:r>
            <w:r>
              <w:t>Northern Ireland</w:t>
            </w:r>
            <w:r w:rsidRPr="00F44D05">
              <w:t>, %</w:t>
            </w:r>
          </w:p>
        </w:tc>
        <w:tc>
          <w:tcPr>
            <w:tcW w:w="993" w:type="dxa"/>
          </w:tcPr>
          <w:p w14:paraId="61EA7995" w14:textId="793E9E22" w:rsidR="00915E0F" w:rsidRDefault="00915E0F" w:rsidP="00915E0F">
            <w:pPr>
              <w:spacing w:line="256" w:lineRule="auto"/>
              <w:jc w:val="both"/>
            </w:pPr>
            <w:r>
              <w:t>97.6</w:t>
            </w:r>
          </w:p>
        </w:tc>
        <w:tc>
          <w:tcPr>
            <w:tcW w:w="1134" w:type="dxa"/>
          </w:tcPr>
          <w:p w14:paraId="7B47316D" w14:textId="724571AA" w:rsidR="00915E0F" w:rsidRDefault="00915E0F" w:rsidP="00915E0F">
            <w:pPr>
              <w:spacing w:line="256" w:lineRule="auto"/>
              <w:jc w:val="both"/>
            </w:pPr>
            <w:r>
              <w:t>0.8</w:t>
            </w:r>
          </w:p>
        </w:tc>
        <w:tc>
          <w:tcPr>
            <w:tcW w:w="1134" w:type="dxa"/>
          </w:tcPr>
          <w:p w14:paraId="75401CCE" w14:textId="6D267593" w:rsidR="00915E0F" w:rsidRDefault="00915E0F" w:rsidP="00915E0F">
            <w:pPr>
              <w:spacing w:line="256" w:lineRule="auto"/>
              <w:jc w:val="both"/>
            </w:pPr>
            <w:r>
              <w:t>1.2</w:t>
            </w:r>
          </w:p>
        </w:tc>
        <w:tc>
          <w:tcPr>
            <w:tcW w:w="1134" w:type="dxa"/>
          </w:tcPr>
          <w:p w14:paraId="379DEE91" w14:textId="77797B1D" w:rsidR="00915E0F" w:rsidRDefault="00915E0F" w:rsidP="00915E0F">
            <w:pPr>
              <w:spacing w:line="256" w:lineRule="auto"/>
              <w:jc w:val="both"/>
            </w:pPr>
            <w:r>
              <w:t>0.2</w:t>
            </w:r>
          </w:p>
        </w:tc>
        <w:tc>
          <w:tcPr>
            <w:tcW w:w="1070" w:type="dxa"/>
          </w:tcPr>
          <w:p w14:paraId="40D60186" w14:textId="0A750B56" w:rsidR="00915E0F" w:rsidRDefault="00915E0F" w:rsidP="00915E0F">
            <w:pPr>
              <w:spacing w:line="256" w:lineRule="auto"/>
              <w:jc w:val="both"/>
            </w:pPr>
            <w:r>
              <w:t>0.1</w:t>
            </w:r>
          </w:p>
        </w:tc>
        <w:tc>
          <w:tcPr>
            <w:tcW w:w="1288" w:type="dxa"/>
          </w:tcPr>
          <w:p w14:paraId="6D054B24" w14:textId="4740A933" w:rsidR="00915E0F" w:rsidRDefault="00915E0F" w:rsidP="00915E0F">
            <w:pPr>
              <w:spacing w:line="256" w:lineRule="auto"/>
              <w:jc w:val="both"/>
            </w:pPr>
            <w:r>
              <w:t>100</w:t>
            </w:r>
          </w:p>
        </w:tc>
      </w:tr>
    </w:tbl>
    <w:p w14:paraId="7908A046" w14:textId="77777777" w:rsidR="00915E0F" w:rsidRPr="00F44D05" w:rsidRDefault="00915E0F" w:rsidP="00992958">
      <w:pPr>
        <w:spacing w:line="256" w:lineRule="auto"/>
        <w:jc w:val="both"/>
        <w:rPr>
          <w:rFonts w:ascii="Calibri" w:eastAsia="Calibri" w:hAnsi="Calibri" w:cs="Times New Roman"/>
        </w:rPr>
      </w:pPr>
    </w:p>
    <w:p w14:paraId="398A3FED" w14:textId="5644C0F0" w:rsidR="00F44D05" w:rsidRDefault="00F44D05" w:rsidP="00992958">
      <w:pPr>
        <w:keepNext/>
        <w:keepLines/>
        <w:spacing w:before="240" w:after="0" w:line="256" w:lineRule="auto"/>
        <w:jc w:val="both"/>
        <w:outlineLvl w:val="0"/>
        <w:rPr>
          <w:rFonts w:ascii="Calibri Light" w:eastAsia="Times New Roman" w:hAnsi="Calibri Light" w:cs="Times New Roman"/>
          <w:color w:val="2E74B5" w:themeColor="accent1" w:themeShade="BF"/>
          <w:sz w:val="32"/>
          <w:szCs w:val="32"/>
        </w:rPr>
      </w:pPr>
      <w:r w:rsidRPr="00F44D05">
        <w:rPr>
          <w:rFonts w:ascii="Calibri Light" w:eastAsia="Times New Roman" w:hAnsi="Calibri Light" w:cs="Times New Roman"/>
          <w:color w:val="2E74B5" w:themeColor="accent1" w:themeShade="BF"/>
          <w:sz w:val="32"/>
          <w:szCs w:val="32"/>
        </w:rPr>
        <w:t>Ethics</w:t>
      </w:r>
      <w:r w:rsidR="00547AC8">
        <w:rPr>
          <w:rFonts w:ascii="Calibri Light" w:eastAsia="Times New Roman" w:hAnsi="Calibri Light" w:cs="Times New Roman"/>
          <w:color w:val="2E74B5" w:themeColor="accent1" w:themeShade="BF"/>
          <w:sz w:val="32"/>
          <w:szCs w:val="32"/>
        </w:rPr>
        <w:t xml:space="preserve"> and Access</w:t>
      </w:r>
    </w:p>
    <w:p w14:paraId="40680C12" w14:textId="72A3D232" w:rsidR="00547AC8" w:rsidRPr="00F44D05" w:rsidRDefault="00547AC8" w:rsidP="00547AC8">
      <w:pPr>
        <w:pStyle w:val="Heading3"/>
      </w:pPr>
      <w:r>
        <w:rPr>
          <w:rFonts w:eastAsia="Times New Roman"/>
        </w:rPr>
        <w:t>Ethical approval</w:t>
      </w:r>
    </w:p>
    <w:p w14:paraId="1A8DD613" w14:textId="77777777" w:rsidR="001F4E66" w:rsidRDefault="00F51A72" w:rsidP="001F4E66">
      <w:r>
        <w:t xml:space="preserve">The project received ethical approval from Coventry University </w:t>
      </w:r>
      <w:r w:rsidR="00AE55F8">
        <w:t xml:space="preserve">but required separate approval in each of the four UK countries. </w:t>
      </w:r>
    </w:p>
    <w:p w14:paraId="3C353E62" w14:textId="75FAF76A" w:rsidR="001F4E66" w:rsidRDefault="00AE55F8" w:rsidP="001F4E66">
      <w:r>
        <w:t>In England the study</w:t>
      </w:r>
      <w:r w:rsidR="00F51A72">
        <w:t xml:space="preserve"> was approved by the ADCS Research Group, negating the need for further research governance approvals </w:t>
      </w:r>
      <w:r w:rsidR="003C795A">
        <w:t>from individual LAs</w:t>
      </w:r>
      <w:r w:rsidR="00F51A72">
        <w:t xml:space="preserve">. The ADCS were assured that no child would be identifiable by the researchers or from any published data produced. Discussion took place as to whether individual local authorities were in support of being identified in reports of the study. Had we attempted to anonymise Local Authorities by using alternative names or numbers it is likely that this would not have been </w:t>
      </w:r>
      <w:r w:rsidR="003C795A">
        <w:t>effective</w:t>
      </w:r>
      <w:r w:rsidR="00F51A72">
        <w:t xml:space="preserve"> as it would be possible to use, say, the published LAC rates to identify which LAs had participated. Complete anonymity would have been difficult to assure</w:t>
      </w:r>
      <w:r w:rsidR="001F4E66">
        <w:t xml:space="preserve"> and so published data do not include details of individual LAs</w:t>
      </w:r>
      <w:r w:rsidR="00F51A72">
        <w:t xml:space="preserve">. </w:t>
      </w:r>
      <w:r w:rsidR="001F4E66" w:rsidRPr="001F4E66">
        <w:t xml:space="preserve">Following ADCS approval, Directors of Children’s Services were approached to participate in the research and, if agreeable to link us to the relevant local data manager. </w:t>
      </w:r>
      <w:r w:rsidR="00886D26" w:rsidRPr="00886D26">
        <w:t xml:space="preserve">LA’s were reassured that only three </w:t>
      </w:r>
      <w:r w:rsidR="00886D26">
        <w:t xml:space="preserve">named </w:t>
      </w:r>
      <w:r w:rsidR="00886D26" w:rsidRPr="00886D26">
        <w:t xml:space="preserve">members of the research team had access to the data. </w:t>
      </w:r>
      <w:r w:rsidR="001F4E66" w:rsidRPr="001F4E66">
        <w:t>Consent to take part was therefore sought at three levels.</w:t>
      </w:r>
    </w:p>
    <w:p w14:paraId="74601021" w14:textId="22952B33" w:rsidR="00886D26" w:rsidRDefault="00886D26" w:rsidP="001F4E66">
      <w:r>
        <w:t xml:space="preserve">In Northern Ireland data </w:t>
      </w:r>
      <w:r w:rsidR="005F2BDA">
        <w:t>were</w:t>
      </w:r>
      <w:r>
        <w:t xml:space="preserve"> accessed through the Honest Broker Service (HBS). The HBS provides access to anonymised ethically approved health and social care data routinely collected by the Department of Health and associated Health and Social Care organisations. A mandatory application to the Office of Research Ethics Northern Ireland (ORECNI) for proportionate review was part of the application process. From application to data access took around six months, with ethical approval gained in six weeks.</w:t>
      </w:r>
    </w:p>
    <w:p w14:paraId="515F8EEE" w14:textId="4C11F734" w:rsidR="00AE55F8" w:rsidRDefault="00AE55F8" w:rsidP="005A3C17">
      <w:r>
        <w:t xml:space="preserve">In Scotland </w:t>
      </w:r>
      <w:r w:rsidR="005A3C17">
        <w:t>ethical approval was granted by the University of Stirling REC. All, but one LA accepted the University REC approval as sufficient in line with the existing national agreement with the Association of Directors of Social Work to accept University REC decisions. We therefore sought and gained separate approval from one LA ethics committee. All consent and information sheets were adapted for the Scottish context.</w:t>
      </w:r>
    </w:p>
    <w:p w14:paraId="68CD06CA" w14:textId="77777777" w:rsidR="00F44D05" w:rsidRPr="00F44D05" w:rsidRDefault="00F44D05" w:rsidP="00547AC8">
      <w:pPr>
        <w:pStyle w:val="Heading2"/>
        <w:rPr>
          <w:rFonts w:eastAsia="Calibri"/>
        </w:rPr>
      </w:pPr>
      <w:r w:rsidRPr="00F44D05">
        <w:rPr>
          <w:rFonts w:eastAsia="Calibri"/>
        </w:rPr>
        <w:t>Access</w:t>
      </w:r>
    </w:p>
    <w:p w14:paraId="71B4FC10" w14:textId="4AA09774" w:rsidR="00BF7C8D" w:rsidRDefault="00833D4E" w:rsidP="00992958">
      <w:pPr>
        <w:spacing w:line="256" w:lineRule="auto"/>
        <w:jc w:val="both"/>
        <w:rPr>
          <w:rFonts w:ascii="Calibri" w:eastAsia="Calibri" w:hAnsi="Calibri" w:cs="Times New Roman"/>
        </w:rPr>
      </w:pPr>
      <w:r>
        <w:rPr>
          <w:rFonts w:ascii="Calibri" w:eastAsia="Calibri" w:hAnsi="Calibri" w:cs="Times New Roman"/>
        </w:rPr>
        <w:t>Methods used for a</w:t>
      </w:r>
      <w:r w:rsidR="00BF7C8D">
        <w:rPr>
          <w:rFonts w:ascii="Calibri" w:eastAsia="Calibri" w:hAnsi="Calibri" w:cs="Times New Roman"/>
        </w:rPr>
        <w:t>ccessing data w</w:t>
      </w:r>
      <w:r>
        <w:rPr>
          <w:rFonts w:ascii="Calibri" w:eastAsia="Calibri" w:hAnsi="Calibri" w:cs="Times New Roman"/>
        </w:rPr>
        <w:t>ere</w:t>
      </w:r>
      <w:r w:rsidR="00BF7C8D">
        <w:rPr>
          <w:rFonts w:ascii="Calibri" w:eastAsia="Calibri" w:hAnsi="Calibri" w:cs="Times New Roman"/>
        </w:rPr>
        <w:t xml:space="preserve"> different in each nation. </w:t>
      </w:r>
    </w:p>
    <w:p w14:paraId="09DCBF66" w14:textId="38F5B5CD" w:rsidR="00BF7C8D" w:rsidRDefault="00833D4E" w:rsidP="00992958">
      <w:pPr>
        <w:spacing w:line="256" w:lineRule="auto"/>
        <w:jc w:val="both"/>
        <w:rPr>
          <w:rFonts w:ascii="Calibri" w:eastAsia="Calibri" w:hAnsi="Calibri" w:cs="Times New Roman"/>
        </w:rPr>
      </w:pPr>
      <w:r>
        <w:rPr>
          <w:rFonts w:ascii="Calibri" w:eastAsia="Calibri" w:hAnsi="Calibri" w:cs="Times New Roman"/>
        </w:rPr>
        <w:t xml:space="preserve">In </w:t>
      </w:r>
      <w:r w:rsidR="00BF7C8D" w:rsidRPr="00547AC8">
        <w:rPr>
          <w:rFonts w:ascii="Calibri" w:eastAsia="Calibri" w:hAnsi="Calibri" w:cs="Times New Roman"/>
          <w:i/>
        </w:rPr>
        <w:t>England</w:t>
      </w:r>
      <w:r>
        <w:rPr>
          <w:rFonts w:ascii="Calibri" w:eastAsia="Calibri" w:hAnsi="Calibri" w:cs="Times New Roman"/>
        </w:rPr>
        <w:t>, LAs</w:t>
      </w:r>
      <w:r w:rsidR="00254711">
        <w:rPr>
          <w:rFonts w:ascii="Calibri" w:eastAsia="Calibri" w:hAnsi="Calibri" w:cs="Times New Roman"/>
        </w:rPr>
        <w:t xml:space="preserve"> were </w:t>
      </w:r>
      <w:r>
        <w:rPr>
          <w:rFonts w:ascii="Calibri" w:eastAsia="Calibri" w:hAnsi="Calibri" w:cs="Times New Roman"/>
        </w:rPr>
        <w:t>selected according to the sampling frame outli</w:t>
      </w:r>
      <w:r w:rsidR="00146606">
        <w:rPr>
          <w:rFonts w:ascii="Calibri" w:eastAsia="Calibri" w:hAnsi="Calibri" w:cs="Times New Roman"/>
        </w:rPr>
        <w:t xml:space="preserve">ned above and approached on an </w:t>
      </w:r>
      <w:r>
        <w:rPr>
          <w:rFonts w:ascii="Calibri" w:eastAsia="Calibri" w:hAnsi="Calibri" w:cs="Times New Roman"/>
        </w:rPr>
        <w:t>individual basis</w:t>
      </w:r>
      <w:r w:rsidR="00330463">
        <w:rPr>
          <w:rFonts w:ascii="Calibri" w:eastAsia="Calibri" w:hAnsi="Calibri" w:cs="Times New Roman"/>
        </w:rPr>
        <w:t xml:space="preserve"> through Directors</w:t>
      </w:r>
      <w:r>
        <w:rPr>
          <w:rFonts w:ascii="Calibri" w:eastAsia="Calibri" w:hAnsi="Calibri" w:cs="Times New Roman"/>
        </w:rPr>
        <w:t xml:space="preserve">. </w:t>
      </w:r>
      <w:r w:rsidR="00330463">
        <w:rPr>
          <w:rFonts w:ascii="Calibri" w:eastAsia="Calibri" w:hAnsi="Calibri" w:cs="Times New Roman"/>
        </w:rPr>
        <w:t xml:space="preserve">The majority of LAs </w:t>
      </w:r>
      <w:r w:rsidR="00F805F9">
        <w:rPr>
          <w:rFonts w:ascii="Calibri" w:eastAsia="Calibri" w:hAnsi="Calibri" w:cs="Times New Roman"/>
        </w:rPr>
        <w:t xml:space="preserve">approached </w:t>
      </w:r>
      <w:r w:rsidR="00330463">
        <w:rPr>
          <w:rFonts w:ascii="Calibri" w:eastAsia="Calibri" w:hAnsi="Calibri" w:cs="Times New Roman"/>
        </w:rPr>
        <w:t>agreed to take part. Refusals were mainly because of pressures resulting from impending Ofsted inspections</w:t>
      </w:r>
      <w:r w:rsidR="001F4E66">
        <w:rPr>
          <w:rFonts w:ascii="Calibri" w:eastAsia="Calibri" w:hAnsi="Calibri" w:cs="Times New Roman"/>
        </w:rPr>
        <w:t>,</w:t>
      </w:r>
      <w:r w:rsidR="00330463">
        <w:rPr>
          <w:rFonts w:ascii="Calibri" w:eastAsia="Calibri" w:hAnsi="Calibri" w:cs="Times New Roman"/>
        </w:rPr>
        <w:t xml:space="preserve"> the </w:t>
      </w:r>
      <w:r w:rsidR="001F4E66">
        <w:rPr>
          <w:rFonts w:ascii="Calibri" w:eastAsia="Calibri" w:hAnsi="Calibri" w:cs="Times New Roman"/>
        </w:rPr>
        <w:t xml:space="preserve">consequences of </w:t>
      </w:r>
      <w:r w:rsidR="001F4E66">
        <w:rPr>
          <w:rFonts w:ascii="Calibri" w:eastAsia="Calibri" w:hAnsi="Calibri" w:cs="Times New Roman"/>
        </w:rPr>
        <w:lastRenderedPageBreak/>
        <w:t>recent</w:t>
      </w:r>
      <w:r w:rsidR="00330463">
        <w:rPr>
          <w:rFonts w:ascii="Calibri" w:eastAsia="Calibri" w:hAnsi="Calibri" w:cs="Times New Roman"/>
        </w:rPr>
        <w:t xml:space="preserve"> inspection</w:t>
      </w:r>
      <w:r w:rsidR="001F4E66">
        <w:rPr>
          <w:rFonts w:ascii="Calibri" w:eastAsia="Calibri" w:hAnsi="Calibri" w:cs="Times New Roman"/>
        </w:rPr>
        <w:t>s</w:t>
      </w:r>
      <w:r w:rsidR="00330463">
        <w:rPr>
          <w:rFonts w:ascii="Calibri" w:eastAsia="Calibri" w:hAnsi="Calibri" w:cs="Times New Roman"/>
        </w:rPr>
        <w:t xml:space="preserve"> or staffing pressures in the data management area. </w:t>
      </w:r>
      <w:r w:rsidR="00F805F9">
        <w:rPr>
          <w:rFonts w:ascii="Calibri" w:eastAsia="Calibri" w:hAnsi="Calibri" w:cs="Times New Roman"/>
        </w:rPr>
        <w:t xml:space="preserve">Where alternative LAs were sought, replacements were identified that met the criteria for maintaining the balance between regions, levels of deprivation and population size. All participating LAs were </w:t>
      </w:r>
      <w:r w:rsidR="00254711">
        <w:rPr>
          <w:rFonts w:ascii="Calibri" w:eastAsia="Calibri" w:hAnsi="Calibri" w:cs="Times New Roman"/>
        </w:rPr>
        <w:t xml:space="preserve">provided with a template in Excel </w:t>
      </w:r>
      <w:r w:rsidR="00F805F9">
        <w:rPr>
          <w:rFonts w:ascii="Calibri" w:eastAsia="Calibri" w:hAnsi="Calibri" w:cs="Times New Roman"/>
        </w:rPr>
        <w:t xml:space="preserve">indicating the data sought </w:t>
      </w:r>
      <w:r w:rsidR="00254711">
        <w:rPr>
          <w:rFonts w:ascii="Calibri" w:eastAsia="Calibri" w:hAnsi="Calibri" w:cs="Times New Roman"/>
        </w:rPr>
        <w:t>(based on mandatory LA returns to the D</w:t>
      </w:r>
      <w:r w:rsidR="00F805F9">
        <w:rPr>
          <w:rFonts w:ascii="Calibri" w:eastAsia="Calibri" w:hAnsi="Calibri" w:cs="Times New Roman"/>
        </w:rPr>
        <w:t>fE</w:t>
      </w:r>
      <w:r w:rsidR="00254711">
        <w:rPr>
          <w:rFonts w:ascii="Calibri" w:eastAsia="Calibri" w:hAnsi="Calibri" w:cs="Times New Roman"/>
        </w:rPr>
        <w:t xml:space="preserve">). </w:t>
      </w:r>
      <w:r w:rsidR="00F805F9">
        <w:rPr>
          <w:rFonts w:ascii="Calibri" w:eastAsia="Calibri" w:hAnsi="Calibri" w:cs="Times New Roman"/>
        </w:rPr>
        <w:t>Most LAs used this format but in some cases we had to extract the data from a wider data set</w:t>
      </w:r>
      <w:r w:rsidR="009D0DEA">
        <w:rPr>
          <w:rFonts w:ascii="Calibri" w:eastAsia="Calibri" w:hAnsi="Calibri" w:cs="Times New Roman"/>
        </w:rPr>
        <w:t>...</w:t>
      </w:r>
      <w:r w:rsidR="00F805F9">
        <w:rPr>
          <w:rFonts w:ascii="Calibri" w:eastAsia="Calibri" w:hAnsi="Calibri" w:cs="Times New Roman"/>
        </w:rPr>
        <w:t xml:space="preserve"> </w:t>
      </w:r>
    </w:p>
    <w:p w14:paraId="5075CE6C" w14:textId="6A32E3FF" w:rsidR="001F4E66" w:rsidRDefault="001F4E66" w:rsidP="001F4E66">
      <w:r>
        <w:t>LAs who agreed to take part were sent written details about the research as a whole and detailed written instructions about the data sought. Often participating LA’s raised both ethical issues and questions for clarification regarding the purpose of collecting the data, the anonymity of individual children’s data and the security of transferring and storing data. Provision of LSOAs was problematic for some who used postcodes for internal purposes, in which case we accepted postcodes</w:t>
      </w:r>
      <w:r w:rsidR="00886D26">
        <w:t xml:space="preserve"> and converted them to LSOAs ourselves</w:t>
      </w:r>
      <w:r>
        <w:t xml:space="preserve">. </w:t>
      </w:r>
    </w:p>
    <w:p w14:paraId="527CE4C4" w14:textId="44F99329" w:rsidR="001F4E66" w:rsidRDefault="001F4E66" w:rsidP="001F4E66">
      <w:r>
        <w:t>Data w</w:t>
      </w:r>
      <w:r w:rsidR="005F2BDA">
        <w:t>ere</w:t>
      </w:r>
      <w:r>
        <w:t xml:space="preserve"> transferred by LAs in a variety of ways, using secure sites, or encrypted files and, on occasion, by email. Data or Info</w:t>
      </w:r>
      <w:r w:rsidRPr="00817072">
        <w:t>rmation Sharing Agreement</w:t>
      </w:r>
      <w:r>
        <w:t xml:space="preserve">s were required by a small number of LA’s. Finalising such agreements was sometimes </w:t>
      </w:r>
      <w:r w:rsidRPr="00817072">
        <w:t>a lengthy process</w:t>
      </w:r>
      <w:r>
        <w:t>,</w:t>
      </w:r>
      <w:r w:rsidRPr="00817072">
        <w:t xml:space="preserve"> involving </w:t>
      </w:r>
      <w:r>
        <w:t xml:space="preserve">Coventry University’s </w:t>
      </w:r>
      <w:r w:rsidRPr="00817072">
        <w:t>Research Support Partner and legal team</w:t>
      </w:r>
      <w:r>
        <w:t xml:space="preserve"> and the </w:t>
      </w:r>
      <w:r w:rsidRPr="00817072">
        <w:t xml:space="preserve">legal team </w:t>
      </w:r>
      <w:r>
        <w:t>of the LA. Negotiations between CU and one LA were particularly protracted.  It was important to LA’s to be kept informed of the progress of the research and the outcomes, all were invited to the end of project launch of findings in London.</w:t>
      </w:r>
    </w:p>
    <w:p w14:paraId="21AC7174" w14:textId="03F30FEB" w:rsidR="00BF7C8D" w:rsidRDefault="00BF7C8D" w:rsidP="00915E0F">
      <w:pPr>
        <w:pStyle w:val="BodyText"/>
      </w:pPr>
      <w:r w:rsidRPr="00547AC8">
        <w:rPr>
          <w:i/>
        </w:rPr>
        <w:t>Northern Ireland</w:t>
      </w:r>
      <w:r>
        <w:t xml:space="preserve">: </w:t>
      </w:r>
      <w:r w:rsidR="007A1B41">
        <w:t xml:space="preserve">The HBS linked data from the Social Services Client Administration Retrieval Environment (SOSCARE) database to the family of origin address at the time of referral to children’s social services using the neighbourhood Super Output Area (SOA) identifier. </w:t>
      </w:r>
      <w:r w:rsidR="00DC28AA">
        <w:t xml:space="preserve">The HBS charged a standard daily rate for preparing the data (3 days @ £475 per day). </w:t>
      </w:r>
      <w:r w:rsidR="007A1B41">
        <w:t xml:space="preserve">All members of the research team also had to undergo safe researcher training once data access was approved. </w:t>
      </w:r>
      <w:r w:rsidR="00F017FA">
        <w:t xml:space="preserve">All data analysis was conducted within the HBS </w:t>
      </w:r>
      <w:r w:rsidR="00980EB7">
        <w:t>‘</w:t>
      </w:r>
      <w:r w:rsidR="00F017FA">
        <w:t>safe haven</w:t>
      </w:r>
      <w:r w:rsidR="00980EB7">
        <w:t>’</w:t>
      </w:r>
      <w:r w:rsidR="00F017FA">
        <w:t xml:space="preserve"> </w:t>
      </w:r>
      <w:r w:rsidR="00980EB7">
        <w:t>with</w:t>
      </w:r>
      <w:r w:rsidR="00F017FA">
        <w:t xml:space="preserve"> supervised access on PCs with both internet and USB connections disabled. Outputs had to be requested and cleared for approv</w:t>
      </w:r>
      <w:r w:rsidR="005F2BDA">
        <w:t xml:space="preserve">al to avoid disclosure, and we </w:t>
      </w:r>
      <w:r w:rsidR="00F017FA">
        <w:t>w</w:t>
      </w:r>
      <w:r w:rsidR="005F2BDA">
        <w:t>ere</w:t>
      </w:r>
      <w:r w:rsidR="00F017FA">
        <w:t xml:space="preserve"> not </w:t>
      </w:r>
      <w:r w:rsidR="005F2BDA">
        <w:t xml:space="preserve">permitted to </w:t>
      </w:r>
      <w:r w:rsidR="00980EB7">
        <w:t>analyse</w:t>
      </w:r>
      <w:r w:rsidR="005F2BDA">
        <w:t xml:space="preserve"> </w:t>
      </w:r>
      <w:r w:rsidR="00980EB7">
        <w:t>d</w:t>
      </w:r>
      <w:r w:rsidR="005F2BDA">
        <w:t>ata</w:t>
      </w:r>
      <w:r w:rsidR="00980EB7">
        <w:t xml:space="preserve"> offsite. The HBS operate two workstations to facilitate this which c</w:t>
      </w:r>
      <w:r w:rsidR="00915E0F">
        <w:t xml:space="preserve">ould </w:t>
      </w:r>
      <w:r w:rsidR="00980EB7">
        <w:t>be booked in advance.</w:t>
      </w:r>
    </w:p>
    <w:p w14:paraId="481A6187" w14:textId="6DDAEC98" w:rsidR="001F4E66" w:rsidRPr="001F4E66" w:rsidRDefault="001F4E66" w:rsidP="001F4E66">
      <w:pPr>
        <w:spacing w:line="256" w:lineRule="auto"/>
        <w:jc w:val="both"/>
        <w:rPr>
          <w:rFonts w:ascii="Calibri" w:eastAsia="Calibri" w:hAnsi="Calibri" w:cs="Times New Roman"/>
        </w:rPr>
      </w:pPr>
      <w:r>
        <w:rPr>
          <w:rFonts w:ascii="Calibri" w:eastAsia="Calibri" w:hAnsi="Calibri" w:cs="Times New Roman"/>
        </w:rPr>
        <w:t xml:space="preserve">In </w:t>
      </w:r>
      <w:r w:rsidRPr="00547AC8">
        <w:rPr>
          <w:rFonts w:ascii="Calibri" w:eastAsia="Calibri" w:hAnsi="Calibri" w:cs="Times New Roman"/>
          <w:i/>
        </w:rPr>
        <w:t>Scotland</w:t>
      </w:r>
      <w:r>
        <w:rPr>
          <w:rFonts w:ascii="Calibri" w:eastAsia="Calibri" w:hAnsi="Calibri" w:cs="Times New Roman"/>
        </w:rPr>
        <w:t xml:space="preserve"> s</w:t>
      </w:r>
      <w:r w:rsidRPr="001F4E66">
        <w:rPr>
          <w:rFonts w:ascii="Calibri" w:eastAsia="Calibri" w:hAnsi="Calibri" w:cs="Times New Roman"/>
        </w:rPr>
        <w:t>elected local authorities were approached individually and all bar one were happy to share data. Protocols for data access varied between LAs with some requesting additional information and permissions including a copy of the research proposal, ethical approval, privacy impact assessments and data sharing agreements. Senior managers approved access and delegated to information managers responsible for the Children Looked After Survey (CLAS) and Child Protection (CP) returns. An information data collection information sheet containing details of the study aims and information required was then shared with the appropriate personnel. LAs were asked to provide CLAS and CP data as well as the Data Zone of the child’s address of origin. One LA raised concerns about potential data disclosure. With agreement they provided age data in age bands and excluded unique identifiers such as the Scottish Candidate Number, using randomly assigned pseudo identifiers instead. This LA also carried out some minor recoding of demographic characteristics with occurrences of 5 or less. Data w</w:t>
      </w:r>
      <w:r w:rsidR="005F2BDA">
        <w:rPr>
          <w:rFonts w:ascii="Calibri" w:eastAsia="Calibri" w:hAnsi="Calibri" w:cs="Times New Roman"/>
        </w:rPr>
        <w:t>ere</w:t>
      </w:r>
      <w:r w:rsidRPr="001F4E66">
        <w:rPr>
          <w:rFonts w:ascii="Calibri" w:eastAsia="Calibri" w:hAnsi="Calibri" w:cs="Times New Roman"/>
        </w:rPr>
        <w:t xml:space="preserve"> requested in Excel spreadsheet format, a sample template was provided but most LAs provided the data in their own format.</w:t>
      </w:r>
    </w:p>
    <w:p w14:paraId="1FC7F261" w14:textId="4E058415" w:rsidR="0006272B" w:rsidRDefault="0006272B" w:rsidP="001F4E66">
      <w:pPr>
        <w:spacing w:line="256" w:lineRule="auto"/>
        <w:jc w:val="both"/>
        <w:rPr>
          <w:rFonts w:ascii="Calibri" w:eastAsia="Calibri" w:hAnsi="Calibri" w:cs="Times New Roman"/>
        </w:rPr>
      </w:pPr>
      <w:r>
        <w:rPr>
          <w:rFonts w:ascii="Calibri" w:eastAsia="Calibri" w:hAnsi="Calibri" w:cs="Times New Roman"/>
        </w:rPr>
        <w:t>Most LAs were happy to use the University of Stirling’s secure drop facility to submit their data online, however one LA requested a copy of the IT security policy to send to their IT department. It agreed to release the data using this method as long as the data w</w:t>
      </w:r>
      <w:r w:rsidR="005F2BDA">
        <w:rPr>
          <w:rFonts w:ascii="Calibri" w:eastAsia="Calibri" w:hAnsi="Calibri" w:cs="Times New Roman"/>
        </w:rPr>
        <w:t>ere</w:t>
      </w:r>
      <w:r>
        <w:rPr>
          <w:rFonts w:ascii="Calibri" w:eastAsia="Calibri" w:hAnsi="Calibri" w:cs="Times New Roman"/>
        </w:rPr>
        <w:t xml:space="preserve"> downloaded and then deleted at a designated time. All files were removed from the secure drop immediately after collection. Other LAs used alternative methods of secure data transfer included remote access to an encrypted </w:t>
      </w:r>
      <w:r>
        <w:rPr>
          <w:rFonts w:ascii="Calibri" w:eastAsia="Calibri" w:hAnsi="Calibri" w:cs="Times New Roman"/>
        </w:rPr>
        <w:lastRenderedPageBreak/>
        <w:t>server, emailing encrypted files, or password encrypted file transfer. All data received was then encrypted. Data collection took approximately seven months, and was completed in June 2016.</w:t>
      </w:r>
    </w:p>
    <w:p w14:paraId="56E32C87" w14:textId="78065129" w:rsidR="0022154E" w:rsidRPr="0022154E" w:rsidRDefault="00BF7C8D" w:rsidP="0022154E">
      <w:pPr>
        <w:spacing w:line="256" w:lineRule="auto"/>
        <w:jc w:val="both"/>
        <w:rPr>
          <w:rFonts w:ascii="Calibri" w:eastAsia="Calibri" w:hAnsi="Calibri" w:cs="Times New Roman"/>
        </w:rPr>
      </w:pPr>
      <w:r w:rsidRPr="00547AC8">
        <w:rPr>
          <w:rFonts w:ascii="Calibri" w:eastAsia="Calibri" w:hAnsi="Calibri" w:cs="Times New Roman"/>
          <w:i/>
        </w:rPr>
        <w:t>Wales</w:t>
      </w:r>
      <w:r w:rsidR="000844E2">
        <w:rPr>
          <w:rFonts w:ascii="Calibri" w:eastAsia="Calibri" w:hAnsi="Calibri" w:cs="Times New Roman"/>
        </w:rPr>
        <w:t>:</w:t>
      </w:r>
      <w:r w:rsidR="00547AC8">
        <w:rPr>
          <w:rFonts w:ascii="Calibri" w:eastAsia="Calibri" w:hAnsi="Calibri" w:cs="Times New Roman"/>
        </w:rPr>
        <w:t xml:space="preserve"> </w:t>
      </w:r>
      <w:r w:rsidR="0022154E" w:rsidRPr="0022154E">
        <w:rPr>
          <w:rFonts w:ascii="Calibri" w:eastAsia="Calibri" w:hAnsi="Calibri" w:cs="Times New Roman"/>
        </w:rPr>
        <w:t xml:space="preserve">The data used for the study were drawn from two sources, the Children in Need census data on children on the child protection register and the SSDA903 dataset, which is the annual return to Government in relation to children and young people looked after by local authorities.  The SSDA903 data were provided by the Data Unit within Welsh Government and the child protection data were supplied by each of the 22 Welsh local authorities individually.  </w:t>
      </w:r>
      <w:r w:rsidR="00DC558B" w:rsidRPr="00DC558B">
        <w:rPr>
          <w:rFonts w:ascii="Calibri" w:eastAsia="Calibri" w:hAnsi="Calibri" w:cs="Times New Roman"/>
        </w:rPr>
        <w:t xml:space="preserve">As part of the agreement Welsh Government converted post code data to LSOA code; child ID numbers where replaced with auto generated anonymised ID numbers; and DOB was changed to age at 31st March 2015.  The child protection data were supplied by each of the 22 Welsh local authorities individually, following an approach made with a supporting letter from the Welsh Government encouraging LAs to take part in the study. A template was provided for provision of data but local authorities in fact provided the data in a range of different formats. Data were transferred using secure file transfer systems – AFON for the Welsh Government and FastFile (via Cardiff University) for local authorities.   </w:t>
      </w:r>
    </w:p>
    <w:p w14:paraId="024E0389" w14:textId="6C420755" w:rsidR="00F44D05" w:rsidRPr="00146606" w:rsidRDefault="00146606" w:rsidP="00146606">
      <w:pPr>
        <w:pStyle w:val="Heading2"/>
        <w:rPr>
          <w:rFonts w:eastAsia="Calibri"/>
        </w:rPr>
      </w:pPr>
      <w:r>
        <w:rPr>
          <w:rFonts w:eastAsia="Calibri"/>
        </w:rPr>
        <w:t xml:space="preserve">Data </w:t>
      </w:r>
      <w:r w:rsidR="00F44D05" w:rsidRPr="00146606">
        <w:rPr>
          <w:rFonts w:eastAsia="Calibri"/>
        </w:rPr>
        <w:t>Cleaning</w:t>
      </w:r>
    </w:p>
    <w:p w14:paraId="2BC1F74E" w14:textId="5AD467A3" w:rsidR="00254711" w:rsidRPr="00254711" w:rsidRDefault="00254711" w:rsidP="00992958">
      <w:pPr>
        <w:spacing w:line="256" w:lineRule="auto"/>
        <w:jc w:val="both"/>
        <w:rPr>
          <w:rFonts w:ascii="Calibri" w:eastAsia="Calibri" w:hAnsi="Calibri" w:cs="Times New Roman"/>
        </w:rPr>
      </w:pPr>
      <w:r>
        <w:rPr>
          <w:rFonts w:ascii="Calibri" w:eastAsia="Calibri" w:hAnsi="Calibri" w:cs="Times New Roman"/>
        </w:rPr>
        <w:t xml:space="preserve">Although cleaning guidelines were established for </w:t>
      </w:r>
      <w:r w:rsidR="000844E2">
        <w:rPr>
          <w:rFonts w:ascii="Calibri" w:eastAsia="Calibri" w:hAnsi="Calibri" w:cs="Times New Roman"/>
        </w:rPr>
        <w:t>project</w:t>
      </w:r>
      <w:r w:rsidR="0022154E">
        <w:rPr>
          <w:rFonts w:ascii="Calibri" w:eastAsia="Calibri" w:hAnsi="Calibri" w:cs="Times New Roman"/>
        </w:rPr>
        <w:t xml:space="preserve"> as a whole</w:t>
      </w:r>
      <w:r>
        <w:rPr>
          <w:rFonts w:ascii="Calibri" w:eastAsia="Calibri" w:hAnsi="Calibri" w:cs="Times New Roman"/>
        </w:rPr>
        <w:t>, each nation encountered individual difficulties preparing the data for analysis.</w:t>
      </w:r>
    </w:p>
    <w:p w14:paraId="549C7A7A" w14:textId="633BEFDB" w:rsidR="00EE41B5" w:rsidRDefault="00254711" w:rsidP="00EE41B5">
      <w:r w:rsidRPr="00547AC8">
        <w:rPr>
          <w:rFonts w:ascii="Calibri" w:eastAsia="Calibri" w:hAnsi="Calibri" w:cs="Times New Roman"/>
          <w:i/>
        </w:rPr>
        <w:t>England</w:t>
      </w:r>
      <w:r>
        <w:rPr>
          <w:rFonts w:ascii="Calibri" w:eastAsia="Calibri" w:hAnsi="Calibri" w:cs="Times New Roman"/>
        </w:rPr>
        <w:t xml:space="preserve">: </w:t>
      </w:r>
      <w:r w:rsidR="000844E2">
        <w:rPr>
          <w:rFonts w:ascii="Calibri" w:eastAsia="Calibri" w:hAnsi="Calibri" w:cs="Times New Roman"/>
        </w:rPr>
        <w:t>A</w:t>
      </w:r>
      <w:r w:rsidR="00C631C4">
        <w:rPr>
          <w:rFonts w:ascii="Calibri" w:eastAsia="Calibri" w:hAnsi="Calibri" w:cs="Times New Roman"/>
        </w:rPr>
        <w:t>s outlined above, data w</w:t>
      </w:r>
      <w:r w:rsidR="005F2BDA">
        <w:rPr>
          <w:rFonts w:ascii="Calibri" w:eastAsia="Calibri" w:hAnsi="Calibri" w:cs="Times New Roman"/>
        </w:rPr>
        <w:t>ere</w:t>
      </w:r>
      <w:r w:rsidR="00C631C4">
        <w:rPr>
          <w:rFonts w:ascii="Calibri" w:eastAsia="Calibri" w:hAnsi="Calibri" w:cs="Times New Roman"/>
        </w:rPr>
        <w:t xml:space="preserve"> provided in different formats across the participating LAs. As data was provided, back-up copies were made where data sharing agreements permitted and each child was establish</w:t>
      </w:r>
      <w:r w:rsidR="00EE41B5">
        <w:rPr>
          <w:rFonts w:ascii="Calibri" w:eastAsia="Calibri" w:hAnsi="Calibri" w:cs="Times New Roman"/>
        </w:rPr>
        <w:t xml:space="preserve">ed as a single case rather than separated </w:t>
      </w:r>
      <w:r w:rsidR="00C631C4">
        <w:rPr>
          <w:rFonts w:ascii="Calibri" w:eastAsia="Calibri" w:hAnsi="Calibri" w:cs="Times New Roman"/>
        </w:rPr>
        <w:t xml:space="preserve">number of episodes. </w:t>
      </w:r>
      <w:r w:rsidR="00EE41B5">
        <w:rPr>
          <w:rFonts w:ascii="Calibri" w:eastAsia="Calibri" w:hAnsi="Calibri" w:cs="Times New Roman"/>
        </w:rPr>
        <w:t xml:space="preserve">Checks were also made for cases that had ceased before the 31 March 2015 census date and were removed. </w:t>
      </w:r>
      <w:r w:rsidR="00C631C4">
        <w:rPr>
          <w:rFonts w:ascii="Calibri" w:eastAsia="Calibri" w:hAnsi="Calibri" w:cs="Times New Roman"/>
        </w:rPr>
        <w:t xml:space="preserve">Age and date of birth data had to be standardised and codes for LSOA, MSOA, District/LA, ethnicity, initial abuse category and legal status had to be </w:t>
      </w:r>
      <w:r w:rsidR="00EE41B5">
        <w:rPr>
          <w:rFonts w:ascii="Calibri" w:eastAsia="Calibri" w:hAnsi="Calibri" w:cs="Times New Roman"/>
        </w:rPr>
        <w:t>identified and standardised</w:t>
      </w:r>
      <w:r w:rsidR="0022154E">
        <w:rPr>
          <w:rFonts w:ascii="Calibri" w:eastAsia="Calibri" w:hAnsi="Calibri" w:cs="Times New Roman"/>
        </w:rPr>
        <w:t>. Further checks</w:t>
      </w:r>
      <w:r w:rsidR="00C631C4">
        <w:rPr>
          <w:rFonts w:ascii="Calibri" w:eastAsia="Calibri" w:hAnsi="Calibri" w:cs="Times New Roman"/>
        </w:rPr>
        <w:t xml:space="preserve"> </w:t>
      </w:r>
      <w:r w:rsidR="0015043F">
        <w:rPr>
          <w:rFonts w:ascii="Calibri" w:eastAsia="Calibri" w:hAnsi="Calibri" w:cs="Times New Roman"/>
        </w:rPr>
        <w:t>were undertaken</w:t>
      </w:r>
      <w:r w:rsidR="0022154E">
        <w:rPr>
          <w:rFonts w:ascii="Calibri" w:eastAsia="Calibri" w:hAnsi="Calibri" w:cs="Times New Roman"/>
        </w:rPr>
        <w:t xml:space="preserve"> to</w:t>
      </w:r>
      <w:r w:rsidR="00C631C4">
        <w:rPr>
          <w:rFonts w:ascii="Calibri" w:eastAsia="Calibri" w:hAnsi="Calibri" w:cs="Times New Roman"/>
        </w:rPr>
        <w:t xml:space="preserve"> remov</w:t>
      </w:r>
      <w:r w:rsidR="0022154E">
        <w:rPr>
          <w:rFonts w:ascii="Calibri" w:eastAsia="Calibri" w:hAnsi="Calibri" w:cs="Times New Roman"/>
        </w:rPr>
        <w:t>e</w:t>
      </w:r>
      <w:r w:rsidR="00C631C4">
        <w:rPr>
          <w:rFonts w:ascii="Calibri" w:eastAsia="Calibri" w:hAnsi="Calibri" w:cs="Times New Roman"/>
        </w:rPr>
        <w:t xml:space="preserve"> unbo</w:t>
      </w:r>
      <w:r w:rsidR="0022154E">
        <w:rPr>
          <w:rFonts w:ascii="Calibri" w:eastAsia="Calibri" w:hAnsi="Calibri" w:cs="Times New Roman"/>
        </w:rPr>
        <w:t>rn children</w:t>
      </w:r>
      <w:r w:rsidR="0015043F">
        <w:rPr>
          <w:rFonts w:ascii="Calibri" w:eastAsia="Calibri" w:hAnsi="Calibri" w:cs="Times New Roman"/>
        </w:rPr>
        <w:t xml:space="preserve"> on CPPs</w:t>
      </w:r>
      <w:r w:rsidR="0022154E">
        <w:rPr>
          <w:rFonts w:ascii="Calibri" w:eastAsia="Calibri" w:hAnsi="Calibri" w:cs="Times New Roman"/>
        </w:rPr>
        <w:t>, those aged 18 or over</w:t>
      </w:r>
      <w:r w:rsidR="00C631C4">
        <w:rPr>
          <w:rFonts w:ascii="Calibri" w:eastAsia="Calibri" w:hAnsi="Calibri" w:cs="Times New Roman"/>
        </w:rPr>
        <w:t xml:space="preserve">, </w:t>
      </w:r>
      <w:r w:rsidR="0022154E">
        <w:rPr>
          <w:rFonts w:ascii="Calibri" w:eastAsia="Calibri" w:hAnsi="Calibri" w:cs="Times New Roman"/>
        </w:rPr>
        <w:t xml:space="preserve">cases </w:t>
      </w:r>
      <w:r w:rsidR="00C631C4">
        <w:rPr>
          <w:rFonts w:ascii="Calibri" w:eastAsia="Calibri" w:hAnsi="Calibri" w:cs="Times New Roman"/>
        </w:rPr>
        <w:t>missing age</w:t>
      </w:r>
      <w:r w:rsidR="0022154E">
        <w:rPr>
          <w:rFonts w:ascii="Calibri" w:eastAsia="Calibri" w:hAnsi="Calibri" w:cs="Times New Roman"/>
        </w:rPr>
        <w:t xml:space="preserve"> details or </w:t>
      </w:r>
      <w:r w:rsidR="00795BD4">
        <w:rPr>
          <w:rFonts w:ascii="Calibri" w:eastAsia="Calibri" w:hAnsi="Calibri" w:cs="Times New Roman"/>
        </w:rPr>
        <w:t>LSOA</w:t>
      </w:r>
      <w:r w:rsidR="0022154E">
        <w:rPr>
          <w:rFonts w:ascii="Calibri" w:eastAsia="Calibri" w:hAnsi="Calibri" w:cs="Times New Roman"/>
        </w:rPr>
        <w:t>s</w:t>
      </w:r>
      <w:r w:rsidR="00C631C4">
        <w:rPr>
          <w:rFonts w:ascii="Calibri" w:eastAsia="Calibri" w:hAnsi="Calibri" w:cs="Times New Roman"/>
        </w:rPr>
        <w:t xml:space="preserve"> and cases where the LSOA was outside the LA</w:t>
      </w:r>
      <w:r w:rsidR="0022154E">
        <w:rPr>
          <w:rFonts w:ascii="Calibri" w:eastAsia="Calibri" w:hAnsi="Calibri" w:cs="Times New Roman"/>
        </w:rPr>
        <w:t xml:space="preserve"> in question</w:t>
      </w:r>
      <w:r w:rsidR="00C631C4">
        <w:rPr>
          <w:rFonts w:ascii="Calibri" w:eastAsia="Calibri" w:hAnsi="Calibri" w:cs="Times New Roman"/>
        </w:rPr>
        <w:t xml:space="preserve">. </w:t>
      </w:r>
      <w:r w:rsidR="00EE41B5">
        <w:rPr>
          <w:rFonts w:ascii="Calibri" w:eastAsia="Calibri" w:hAnsi="Calibri" w:cs="Times New Roman"/>
        </w:rPr>
        <w:t>For those cases missing an LSOA but with a postcode, GeoConvert software was used to convert this to LSOA 2011 (Google, statistics.data.gov.uk and opendatacommunities.org were checked where GeoConvert had not been able to source an LSOA). Some auth</w:t>
      </w:r>
      <w:r w:rsidR="0015043F">
        <w:rPr>
          <w:rFonts w:ascii="Calibri" w:eastAsia="Calibri" w:hAnsi="Calibri" w:cs="Times New Roman"/>
        </w:rPr>
        <w:t xml:space="preserve">orities </w:t>
      </w:r>
      <w:r w:rsidR="00EE41B5">
        <w:rPr>
          <w:rFonts w:ascii="Calibri" w:eastAsia="Calibri" w:hAnsi="Calibri" w:cs="Times New Roman"/>
        </w:rPr>
        <w:t xml:space="preserve">provided data based on </w:t>
      </w:r>
      <w:r w:rsidR="0022154E">
        <w:rPr>
          <w:rFonts w:ascii="Calibri" w:eastAsia="Calibri" w:hAnsi="Calibri" w:cs="Times New Roman"/>
        </w:rPr>
        <w:t xml:space="preserve">LSOA 2001 boundaries which </w:t>
      </w:r>
      <w:r w:rsidR="00EE41B5">
        <w:rPr>
          <w:rFonts w:ascii="Calibri" w:eastAsia="Calibri" w:hAnsi="Calibri" w:cs="Times New Roman"/>
        </w:rPr>
        <w:t xml:space="preserve">had to be converted to 2011 codes. </w:t>
      </w:r>
      <w:r w:rsidR="00EE41B5">
        <w:t>Using the ‘LSOA 2001 to 2011 lookup table’ provided us with the new LSOA 2011 codes and names in most cases</w:t>
      </w:r>
      <w:r w:rsidR="0022154E">
        <w:t>. I</w:t>
      </w:r>
      <w:r w:rsidR="00EE41B5">
        <w:t xml:space="preserve">f there was only a change in name or a merger of LSOAs, the case was changed to the current LSOA. Where the LSOA had split into two or more new LSOAs and there were multiple cases affected, these were evenly distributed across the new LSOAs. </w:t>
      </w:r>
      <w:r w:rsidR="00795BD4">
        <w:t>A</w:t>
      </w:r>
      <w:r w:rsidR="00EE41B5">
        <w:t xml:space="preserve"> ‘</w:t>
      </w:r>
      <w:r w:rsidR="00EE41B5" w:rsidRPr="00682268">
        <w:t>random allocation generator</w:t>
      </w:r>
      <w:r w:rsidR="00EE41B5">
        <w:t>’ (</w:t>
      </w:r>
      <w:r w:rsidR="00EE41B5" w:rsidRPr="007E2E62">
        <w:t>https://www.randomizer.org</w:t>
      </w:r>
      <w:r w:rsidR="00795BD4">
        <w:t>) or rolling</w:t>
      </w:r>
      <w:r w:rsidR="00EE41B5">
        <w:t xml:space="preserve"> a dice</w:t>
      </w:r>
      <w:r w:rsidR="00795BD4">
        <w:t xml:space="preserve"> was used when there was a single child in the 2001 LSOA but cut across several different boundaries in the updated 2011 LSOAs.</w:t>
      </w:r>
      <w:r w:rsidR="00EE41B5">
        <w:t xml:space="preserve"> </w:t>
      </w:r>
    </w:p>
    <w:p w14:paraId="06D3395F" w14:textId="549C7D05" w:rsidR="00980EB7" w:rsidRDefault="00E57640" w:rsidP="00EE41B5">
      <w:r>
        <w:t xml:space="preserve">Where there were queries, a list was compiled for the LA and submitted as a single request for clarification so as not to burden the LA with multiple requests.  </w:t>
      </w:r>
    </w:p>
    <w:p w14:paraId="68960ECB" w14:textId="3EBD1E2B" w:rsidR="00E57640" w:rsidRDefault="00795BD4" w:rsidP="005A1D3A">
      <w:pPr>
        <w:spacing w:line="257" w:lineRule="auto"/>
        <w:contextualSpacing/>
        <w:jc w:val="both"/>
        <w:rPr>
          <w:rFonts w:ascii="Calibri" w:eastAsia="Calibri" w:hAnsi="Calibri" w:cs="Times New Roman"/>
        </w:rPr>
      </w:pPr>
      <w:r w:rsidRPr="00547AC8">
        <w:rPr>
          <w:rFonts w:ascii="Calibri" w:eastAsia="Calibri" w:hAnsi="Calibri" w:cs="Times New Roman"/>
          <w:i/>
        </w:rPr>
        <w:t>Northern Ireland</w:t>
      </w:r>
      <w:r>
        <w:rPr>
          <w:rFonts w:ascii="Calibri" w:eastAsia="Calibri" w:hAnsi="Calibri" w:cs="Times New Roman"/>
        </w:rPr>
        <w:t xml:space="preserve">: </w:t>
      </w:r>
      <w:r w:rsidR="0010694E">
        <w:rPr>
          <w:rFonts w:ascii="Calibri" w:eastAsia="Calibri" w:hAnsi="Calibri" w:cs="Times New Roman"/>
        </w:rPr>
        <w:t>All data w</w:t>
      </w:r>
      <w:r w:rsidR="005F2BDA">
        <w:rPr>
          <w:rFonts w:ascii="Calibri" w:eastAsia="Calibri" w:hAnsi="Calibri" w:cs="Times New Roman"/>
        </w:rPr>
        <w:t>ere</w:t>
      </w:r>
      <w:r w:rsidR="0010694E">
        <w:rPr>
          <w:rFonts w:ascii="Calibri" w:eastAsia="Calibri" w:hAnsi="Calibri" w:cs="Times New Roman"/>
        </w:rPr>
        <w:t xml:space="preserve"> provided in Excel spreadsheets, with multiple rows for each </w:t>
      </w:r>
      <w:r w:rsidR="00AA4630">
        <w:rPr>
          <w:rFonts w:ascii="Calibri" w:eastAsia="Calibri" w:hAnsi="Calibri" w:cs="Times New Roman"/>
        </w:rPr>
        <w:t xml:space="preserve">child </w:t>
      </w:r>
      <w:r w:rsidR="0010694E">
        <w:rPr>
          <w:rFonts w:ascii="Calibri" w:eastAsia="Calibri" w:hAnsi="Calibri" w:cs="Times New Roman"/>
        </w:rPr>
        <w:t xml:space="preserve">episode. These files were converted to SPSS Version 22 and separated into three different data sets: CP, LAC and Children in Need. </w:t>
      </w:r>
      <w:r w:rsidR="00356BC1">
        <w:rPr>
          <w:rFonts w:ascii="Calibri" w:eastAsia="Calibri" w:hAnsi="Calibri" w:cs="Times New Roman"/>
        </w:rPr>
        <w:t>Multiple duplicate cases with different SOAs were recorded. A request for additional data w</w:t>
      </w:r>
      <w:r w:rsidR="005F2BDA">
        <w:rPr>
          <w:rFonts w:ascii="Calibri" w:eastAsia="Calibri" w:hAnsi="Calibri" w:cs="Times New Roman"/>
        </w:rPr>
        <w:t>ere</w:t>
      </w:r>
      <w:r w:rsidR="00356BC1">
        <w:rPr>
          <w:rFonts w:ascii="Calibri" w:eastAsia="Calibri" w:hAnsi="Calibri" w:cs="Times New Roman"/>
        </w:rPr>
        <w:t xml:space="preserve"> approved which </w:t>
      </w:r>
      <w:r w:rsidR="00132495">
        <w:rPr>
          <w:rFonts w:ascii="Calibri" w:eastAsia="Calibri" w:hAnsi="Calibri" w:cs="Times New Roman"/>
        </w:rPr>
        <w:t>identified</w:t>
      </w:r>
      <w:r w:rsidR="00356BC1">
        <w:rPr>
          <w:rFonts w:ascii="Calibri" w:eastAsia="Calibri" w:hAnsi="Calibri" w:cs="Times New Roman"/>
        </w:rPr>
        <w:t xml:space="preserve"> the SOA at the date of referral; </w:t>
      </w:r>
      <w:r w:rsidR="00132495">
        <w:rPr>
          <w:rFonts w:ascii="Calibri" w:eastAsia="Calibri" w:hAnsi="Calibri" w:cs="Times New Roman"/>
        </w:rPr>
        <w:t>for children in need or children on the Child Protection Register</w:t>
      </w:r>
      <w:r w:rsidR="0015043F">
        <w:rPr>
          <w:rFonts w:ascii="Calibri" w:eastAsia="Calibri" w:hAnsi="Calibri" w:cs="Times New Roman"/>
        </w:rPr>
        <w:t>. T</w:t>
      </w:r>
      <w:r w:rsidR="00356BC1">
        <w:rPr>
          <w:rFonts w:ascii="Calibri" w:eastAsia="Calibri" w:hAnsi="Calibri" w:cs="Times New Roman"/>
        </w:rPr>
        <w:t xml:space="preserve">he SOA on or nearest to the census date was </w:t>
      </w:r>
      <w:r w:rsidR="00915E0F">
        <w:rPr>
          <w:rFonts w:ascii="Calibri" w:eastAsia="Calibri" w:hAnsi="Calibri" w:cs="Times New Roman"/>
        </w:rPr>
        <w:t>the</w:t>
      </w:r>
      <w:r w:rsidR="00D74216">
        <w:rPr>
          <w:rFonts w:ascii="Calibri" w:eastAsia="Calibri" w:hAnsi="Calibri" w:cs="Times New Roman"/>
        </w:rPr>
        <w:t>n</w:t>
      </w:r>
      <w:r w:rsidR="00915E0F">
        <w:rPr>
          <w:rFonts w:ascii="Calibri" w:eastAsia="Calibri" w:hAnsi="Calibri" w:cs="Times New Roman"/>
        </w:rPr>
        <w:t xml:space="preserve"> used to select</w:t>
      </w:r>
      <w:r w:rsidR="00356BC1">
        <w:rPr>
          <w:rFonts w:ascii="Calibri" w:eastAsia="Calibri" w:hAnsi="Calibri" w:cs="Times New Roman"/>
        </w:rPr>
        <w:t xml:space="preserve"> the primary case. For looked after children, the earliest date of referral was considered to be indicative of the birth family’s proxy measure of deprivation, and this date was used. Age was provided in ‘years of age’ format, however this had been calculated on the date </w:t>
      </w:r>
      <w:r w:rsidR="00132495">
        <w:rPr>
          <w:rFonts w:ascii="Calibri" w:eastAsia="Calibri" w:hAnsi="Calibri" w:cs="Times New Roman"/>
        </w:rPr>
        <w:t xml:space="preserve">the </w:t>
      </w:r>
      <w:r w:rsidR="00132495">
        <w:rPr>
          <w:rFonts w:ascii="Calibri" w:eastAsia="Calibri" w:hAnsi="Calibri" w:cs="Times New Roman"/>
        </w:rPr>
        <w:lastRenderedPageBreak/>
        <w:t>data w</w:t>
      </w:r>
      <w:r w:rsidR="005F2BDA">
        <w:rPr>
          <w:rFonts w:ascii="Calibri" w:eastAsia="Calibri" w:hAnsi="Calibri" w:cs="Times New Roman"/>
        </w:rPr>
        <w:t>ere</w:t>
      </w:r>
      <w:r w:rsidR="00132495">
        <w:rPr>
          <w:rFonts w:ascii="Calibri" w:eastAsia="Calibri" w:hAnsi="Calibri" w:cs="Times New Roman"/>
        </w:rPr>
        <w:t xml:space="preserve"> extracted</w:t>
      </w:r>
      <w:r w:rsidR="00172FA2">
        <w:rPr>
          <w:rFonts w:ascii="Calibri" w:eastAsia="Calibri" w:hAnsi="Calibri" w:cs="Times New Roman"/>
        </w:rPr>
        <w:t xml:space="preserve"> </w:t>
      </w:r>
      <w:r w:rsidR="00356BC1">
        <w:rPr>
          <w:rFonts w:ascii="Calibri" w:eastAsia="Calibri" w:hAnsi="Calibri" w:cs="Times New Roman"/>
        </w:rPr>
        <w:t xml:space="preserve">and not the census date (13 March 2015), </w:t>
      </w:r>
      <w:r w:rsidR="00172FA2">
        <w:rPr>
          <w:rFonts w:ascii="Calibri" w:eastAsia="Calibri" w:hAnsi="Calibri" w:cs="Times New Roman"/>
        </w:rPr>
        <w:t>t</w:t>
      </w:r>
      <w:r w:rsidR="00356BC1">
        <w:rPr>
          <w:rFonts w:ascii="Calibri" w:eastAsia="Calibri" w:hAnsi="Calibri" w:cs="Times New Roman"/>
        </w:rPr>
        <w:t>his was re</w:t>
      </w:r>
      <w:r w:rsidR="00172FA2">
        <w:rPr>
          <w:rFonts w:ascii="Calibri" w:eastAsia="Calibri" w:hAnsi="Calibri" w:cs="Times New Roman"/>
        </w:rPr>
        <w:t>-</w:t>
      </w:r>
      <w:r w:rsidR="00356BC1">
        <w:rPr>
          <w:rFonts w:ascii="Calibri" w:eastAsia="Calibri" w:hAnsi="Calibri" w:cs="Times New Roman"/>
        </w:rPr>
        <w:t xml:space="preserve">requested and a number of cases aged 18+ were excluded at this stage. A small number of cases were removed because an age discrepancy could not be resolved. </w:t>
      </w:r>
      <w:r w:rsidR="00172FA2">
        <w:rPr>
          <w:rFonts w:ascii="Calibri" w:eastAsia="Calibri" w:hAnsi="Calibri" w:cs="Times New Roman"/>
        </w:rPr>
        <w:t xml:space="preserve">Unborn children and children without an SOA were also removed. LAC placement type, legal status, type of abuse and ethnicity was recoded to correspond with other nation coding frames to facilitate comparison. </w:t>
      </w:r>
      <w:r w:rsidR="0010694E">
        <w:rPr>
          <w:rFonts w:ascii="Calibri" w:eastAsia="Calibri" w:hAnsi="Calibri" w:cs="Times New Roman"/>
        </w:rPr>
        <w:t xml:space="preserve">NIMDM 2010 at SOA level was used to calculate deprivation ranks, deciles and quintiles. Using the mid-year population estimates for 2014, rates for interventions were calculated. Ethnicity and religious background </w:t>
      </w:r>
      <w:r w:rsidR="0015043F">
        <w:rPr>
          <w:rFonts w:ascii="Calibri" w:eastAsia="Calibri" w:hAnsi="Calibri" w:cs="Times New Roman"/>
        </w:rPr>
        <w:t xml:space="preserve">population data </w:t>
      </w:r>
      <w:r w:rsidR="0010694E">
        <w:rPr>
          <w:rFonts w:ascii="Calibri" w:eastAsia="Calibri" w:hAnsi="Calibri" w:cs="Times New Roman"/>
        </w:rPr>
        <w:t>w</w:t>
      </w:r>
      <w:r w:rsidR="0015043F">
        <w:rPr>
          <w:rFonts w:ascii="Calibri" w:eastAsia="Calibri" w:hAnsi="Calibri" w:cs="Times New Roman"/>
        </w:rPr>
        <w:t>ere</w:t>
      </w:r>
      <w:r w:rsidR="0010694E">
        <w:rPr>
          <w:rFonts w:ascii="Calibri" w:eastAsia="Calibri" w:hAnsi="Calibri" w:cs="Times New Roman"/>
        </w:rPr>
        <w:t xml:space="preserve"> based on 2011 census </w:t>
      </w:r>
      <w:r w:rsidR="0015043F">
        <w:rPr>
          <w:rFonts w:ascii="Calibri" w:eastAsia="Calibri" w:hAnsi="Calibri" w:cs="Times New Roman"/>
        </w:rPr>
        <w:t>returns</w:t>
      </w:r>
      <w:r w:rsidR="0010694E">
        <w:rPr>
          <w:rFonts w:ascii="Calibri" w:eastAsia="Calibri" w:hAnsi="Calibri" w:cs="Times New Roman"/>
        </w:rPr>
        <w:t xml:space="preserve">. </w:t>
      </w:r>
    </w:p>
    <w:p w14:paraId="243FEA63" w14:textId="430F98C7" w:rsidR="000844E2" w:rsidRDefault="000844E2" w:rsidP="005A1D3A">
      <w:pPr>
        <w:spacing w:line="257" w:lineRule="auto"/>
        <w:contextualSpacing/>
        <w:jc w:val="both"/>
        <w:rPr>
          <w:rFonts w:ascii="Calibri" w:eastAsia="Calibri" w:hAnsi="Calibri" w:cs="Times New Roman"/>
        </w:rPr>
      </w:pPr>
    </w:p>
    <w:p w14:paraId="0F7EA210" w14:textId="1DDE1F7D" w:rsidR="0010694E" w:rsidRPr="0010694E" w:rsidRDefault="000844E2" w:rsidP="005A1D3A">
      <w:pPr>
        <w:spacing w:line="257" w:lineRule="auto"/>
        <w:contextualSpacing/>
        <w:jc w:val="both"/>
        <w:rPr>
          <w:rFonts w:ascii="Calibri" w:eastAsia="Calibri" w:hAnsi="Calibri" w:cs="Times New Roman"/>
        </w:rPr>
      </w:pPr>
      <w:r w:rsidRPr="00547AC8">
        <w:rPr>
          <w:rFonts w:ascii="Calibri" w:eastAsia="Calibri" w:hAnsi="Calibri" w:cs="Times New Roman"/>
          <w:i/>
        </w:rPr>
        <w:t>Scotland</w:t>
      </w:r>
      <w:r>
        <w:rPr>
          <w:rFonts w:ascii="Calibri" w:eastAsia="Calibri" w:hAnsi="Calibri" w:cs="Times New Roman"/>
        </w:rPr>
        <w:t>:</w:t>
      </w:r>
      <w:r w:rsidR="00547AC8">
        <w:rPr>
          <w:rFonts w:ascii="Calibri" w:eastAsia="Calibri" w:hAnsi="Calibri" w:cs="Times New Roman"/>
        </w:rPr>
        <w:t xml:space="preserve"> </w:t>
      </w:r>
      <w:r w:rsidR="00BC32AC">
        <w:rPr>
          <w:rFonts w:ascii="Calibri" w:eastAsia="Calibri" w:hAnsi="Calibri" w:cs="Times New Roman"/>
        </w:rPr>
        <w:t xml:space="preserve">Although a sample template was submitted to LAs if requested, most decided to submit data in an alternative format which meant that every data set differed in style and content. </w:t>
      </w:r>
      <w:r w:rsidR="0010694E">
        <w:rPr>
          <w:rFonts w:cstheme="minorHAnsi"/>
        </w:rPr>
        <w:t>Some LAs</w:t>
      </w:r>
      <w:r w:rsidR="0010694E" w:rsidRPr="00BF5E73">
        <w:rPr>
          <w:rFonts w:cstheme="minorHAnsi"/>
        </w:rPr>
        <w:t xml:space="preserve"> presented data as one Excel sheet with one child per row, but most submitted data </w:t>
      </w:r>
      <w:r w:rsidR="0010694E">
        <w:rPr>
          <w:rFonts w:cstheme="minorHAnsi"/>
        </w:rPr>
        <w:t>across a number of Excel sheets.</w:t>
      </w:r>
      <w:r w:rsidR="0010694E" w:rsidRPr="00BF5E73">
        <w:rPr>
          <w:rFonts w:cstheme="minorHAnsi"/>
        </w:rPr>
        <w:t xml:space="preserve"> </w:t>
      </w:r>
      <w:r w:rsidR="0010694E">
        <w:rPr>
          <w:rFonts w:cstheme="minorHAnsi"/>
        </w:rPr>
        <w:t xml:space="preserve">These Excel sheets were imported into </w:t>
      </w:r>
      <w:r w:rsidR="0010694E" w:rsidRPr="00BF5E73">
        <w:rPr>
          <w:rFonts w:cstheme="minorHAnsi"/>
        </w:rPr>
        <w:t>the software package SPSS</w:t>
      </w:r>
      <w:r w:rsidR="0010694E">
        <w:rPr>
          <w:rFonts w:cstheme="minorHAnsi"/>
        </w:rPr>
        <w:t xml:space="preserve"> as separate data sets which were then merged</w:t>
      </w:r>
      <w:r w:rsidR="0010694E" w:rsidRPr="00BF5E73">
        <w:rPr>
          <w:rFonts w:cstheme="minorHAnsi"/>
        </w:rPr>
        <w:t xml:space="preserve"> to cr</w:t>
      </w:r>
      <w:r w:rsidR="0010694E">
        <w:rPr>
          <w:rFonts w:cstheme="minorHAnsi"/>
        </w:rPr>
        <w:t>eate one data set for each LA. Some LA</w:t>
      </w:r>
      <w:r w:rsidR="0010694E" w:rsidRPr="00BF5E73">
        <w:rPr>
          <w:rFonts w:cstheme="minorHAnsi"/>
        </w:rPr>
        <w:t>s submitted the data in numeric format using Scottish Government</w:t>
      </w:r>
      <w:r w:rsidR="0010694E">
        <w:rPr>
          <w:rFonts w:cstheme="minorHAnsi"/>
        </w:rPr>
        <w:t>s</w:t>
      </w:r>
      <w:r w:rsidR="0010694E" w:rsidRPr="00BF5E73">
        <w:rPr>
          <w:rFonts w:cstheme="minorHAnsi"/>
        </w:rPr>
        <w:t xml:space="preserve"> ScotXed 2015 Data Specification coding. When this was the case a simple pre-made syntax file could be used to add value labels to </w:t>
      </w:r>
      <w:r w:rsidR="0010694E">
        <w:rPr>
          <w:rFonts w:cstheme="minorHAnsi"/>
        </w:rPr>
        <w:t>the variables. However, many LA</w:t>
      </w:r>
      <w:r w:rsidR="0010694E" w:rsidRPr="00BF5E73">
        <w:rPr>
          <w:rFonts w:cstheme="minorHAnsi"/>
        </w:rPr>
        <w:t>s submitted data in string format, requiring data to then be converted into numeric format. A template syntax file was created for this task, however, all files contained idiosyncrasies which meant this syntax needed adapting slightly for each data set</w:t>
      </w:r>
      <w:r w:rsidR="0010694E">
        <w:rPr>
          <w:rFonts w:cstheme="minorHAnsi"/>
        </w:rPr>
        <w:t xml:space="preserve">. A child level data set was then created each for the CP and LAC data by combining the data from the LAs. This data set was then used to aggregate child details to Data Zone level and then merged with Data Zone population and SIMD12 files. </w:t>
      </w:r>
    </w:p>
    <w:p w14:paraId="365F0C61" w14:textId="77777777" w:rsidR="0010694E" w:rsidRDefault="0010694E" w:rsidP="005A1D3A">
      <w:pPr>
        <w:spacing w:line="257" w:lineRule="auto"/>
        <w:contextualSpacing/>
        <w:jc w:val="both"/>
        <w:rPr>
          <w:rFonts w:cstheme="minorHAnsi"/>
        </w:rPr>
      </w:pPr>
    </w:p>
    <w:p w14:paraId="78ECE1DE" w14:textId="081C07AC" w:rsidR="0081279E" w:rsidRDefault="0081279E" w:rsidP="005A1D3A">
      <w:pPr>
        <w:spacing w:line="257" w:lineRule="auto"/>
        <w:contextualSpacing/>
        <w:jc w:val="both"/>
        <w:rPr>
          <w:rFonts w:ascii="Calibri" w:eastAsia="Calibri" w:hAnsi="Calibri" w:cs="Times New Roman"/>
        </w:rPr>
      </w:pPr>
      <w:r>
        <w:rPr>
          <w:rFonts w:ascii="Calibri" w:eastAsia="Calibri" w:hAnsi="Calibri" w:cs="Times New Roman"/>
        </w:rPr>
        <w:t xml:space="preserve">Where address information was missing or multiple addresses were recorded, the most recent parental home address was used. Missing address information was minimal. Two LAs had higher levels of missing data and this exercise raised awareness of data quality issues that the LAs were keen to address. </w:t>
      </w:r>
    </w:p>
    <w:p w14:paraId="628EE7EC" w14:textId="77777777" w:rsidR="0081279E" w:rsidRDefault="0081279E" w:rsidP="00795BD4">
      <w:pPr>
        <w:spacing w:line="256" w:lineRule="auto"/>
        <w:contextualSpacing/>
        <w:jc w:val="both"/>
        <w:rPr>
          <w:rFonts w:ascii="Calibri" w:eastAsia="Calibri" w:hAnsi="Calibri" w:cs="Times New Roman"/>
        </w:rPr>
      </w:pPr>
    </w:p>
    <w:p w14:paraId="0C89D5CF" w14:textId="74728E39" w:rsidR="0081279E" w:rsidRDefault="0081279E" w:rsidP="00795BD4">
      <w:pPr>
        <w:spacing w:line="256" w:lineRule="auto"/>
        <w:contextualSpacing/>
        <w:jc w:val="both"/>
        <w:rPr>
          <w:rFonts w:ascii="Calibri" w:eastAsia="Calibri" w:hAnsi="Calibri" w:cs="Times New Roman"/>
        </w:rPr>
      </w:pPr>
      <w:r>
        <w:rPr>
          <w:rFonts w:ascii="Calibri" w:eastAsia="Calibri" w:hAnsi="Calibri" w:cs="Times New Roman"/>
        </w:rPr>
        <w:t>Most LAs converted postcodes to Data Zones themselves, for those having difficulty locating Data Zones, additional permissions were granted to allow us to convert postcodes to Data Zones. This was done by creating a V-LOOKUP Excel spreadsheet from the Scottish Postcode Directory 2015_2 file, downloaded from the ISD Scotland website (</w:t>
      </w:r>
      <w:hyperlink r:id="rId9" w:history="1">
        <w:r w:rsidR="00AA4630" w:rsidRPr="001C0658">
          <w:rPr>
            <w:rStyle w:val="Hyperlink"/>
            <w:rFonts w:ascii="Calibri" w:eastAsia="Calibri" w:hAnsi="Calibri" w:cs="Times New Roman"/>
          </w:rPr>
          <w:t>www.isdscotland.org/</w:t>
        </w:r>
      </w:hyperlink>
      <w:r>
        <w:rPr>
          <w:rFonts w:ascii="Calibri" w:eastAsia="Calibri" w:hAnsi="Calibri" w:cs="Times New Roman"/>
        </w:rPr>
        <w:t>). The LAs that had provided Data Zones used 2001 Data Zone boundaries. This may have been for a number of reasons: the Scottish Index of Multiple Deprivation (SIMD12) scores used the 2001 Data Zones</w:t>
      </w:r>
      <w:r w:rsidR="0006272B">
        <w:rPr>
          <w:rFonts w:ascii="Calibri" w:eastAsia="Calibri" w:hAnsi="Calibri" w:cs="Times New Roman"/>
        </w:rPr>
        <w:t xml:space="preserve">; in addition, support for the more recent 2011 Data Zones was limited and more difficult to covert postcodes. </w:t>
      </w:r>
    </w:p>
    <w:p w14:paraId="5A55877A" w14:textId="77777777" w:rsidR="00E73B37" w:rsidRDefault="00E73B37" w:rsidP="00795BD4">
      <w:pPr>
        <w:spacing w:line="256" w:lineRule="auto"/>
        <w:contextualSpacing/>
        <w:jc w:val="both"/>
        <w:rPr>
          <w:rFonts w:ascii="Calibri" w:eastAsia="Calibri" w:hAnsi="Calibri" w:cs="Times New Roman"/>
        </w:rPr>
      </w:pPr>
    </w:p>
    <w:p w14:paraId="2EE24DF8" w14:textId="79706CCD" w:rsidR="00E57640" w:rsidRDefault="003E1519" w:rsidP="00795BD4">
      <w:pPr>
        <w:spacing w:line="256" w:lineRule="auto"/>
        <w:contextualSpacing/>
        <w:jc w:val="both"/>
        <w:rPr>
          <w:rFonts w:ascii="Calibri" w:eastAsia="Calibri" w:hAnsi="Calibri" w:cs="Times New Roman"/>
        </w:rPr>
      </w:pPr>
      <w:r>
        <w:rPr>
          <w:rFonts w:ascii="Calibri" w:eastAsia="Calibri" w:hAnsi="Calibri" w:cs="Times New Roman"/>
        </w:rPr>
        <w:t xml:space="preserve">There was </w:t>
      </w:r>
      <w:r w:rsidR="00E57640">
        <w:rPr>
          <w:rFonts w:ascii="Calibri" w:eastAsia="Calibri" w:hAnsi="Calibri" w:cs="Times New Roman"/>
        </w:rPr>
        <w:t xml:space="preserve">difficulty identifying certain categories of children by legal status/reason by placement type in 3-5% of children, in the under 5s. </w:t>
      </w:r>
      <w:r>
        <w:rPr>
          <w:rFonts w:ascii="Calibri" w:eastAsia="Calibri" w:hAnsi="Calibri" w:cs="Times New Roman"/>
        </w:rPr>
        <w:t>Some e</w:t>
      </w:r>
      <w:r w:rsidR="00E57640">
        <w:rPr>
          <w:rFonts w:ascii="Calibri" w:eastAsia="Calibri" w:hAnsi="Calibri" w:cs="Times New Roman"/>
        </w:rPr>
        <w:t xml:space="preserve">thnicity data </w:t>
      </w:r>
      <w:r>
        <w:rPr>
          <w:rFonts w:ascii="Calibri" w:eastAsia="Calibri" w:hAnsi="Calibri" w:cs="Times New Roman"/>
        </w:rPr>
        <w:t>w</w:t>
      </w:r>
      <w:r w:rsidR="005F2BDA">
        <w:rPr>
          <w:rFonts w:ascii="Calibri" w:eastAsia="Calibri" w:hAnsi="Calibri" w:cs="Times New Roman"/>
        </w:rPr>
        <w:t>ere</w:t>
      </w:r>
      <w:r>
        <w:rPr>
          <w:rFonts w:ascii="Calibri" w:eastAsia="Calibri" w:hAnsi="Calibri" w:cs="Times New Roman"/>
        </w:rPr>
        <w:t xml:space="preserve"> </w:t>
      </w:r>
      <w:r w:rsidR="00E57640">
        <w:rPr>
          <w:rFonts w:ascii="Calibri" w:eastAsia="Calibri" w:hAnsi="Calibri" w:cs="Times New Roman"/>
        </w:rPr>
        <w:t xml:space="preserve">missing, </w:t>
      </w:r>
      <w:r>
        <w:rPr>
          <w:rFonts w:ascii="Calibri" w:eastAsia="Calibri" w:hAnsi="Calibri" w:cs="Times New Roman"/>
        </w:rPr>
        <w:t>along with</w:t>
      </w:r>
      <w:r w:rsidR="00E57640">
        <w:rPr>
          <w:rFonts w:ascii="Calibri" w:eastAsia="Calibri" w:hAnsi="Calibri" w:cs="Times New Roman"/>
        </w:rPr>
        <w:t xml:space="preserve"> non-specified gender in a small proportion of the data. </w:t>
      </w:r>
    </w:p>
    <w:p w14:paraId="1E3B2957" w14:textId="77777777" w:rsidR="00E73B37" w:rsidRDefault="00E73B37" w:rsidP="00795BD4">
      <w:pPr>
        <w:spacing w:line="256" w:lineRule="auto"/>
        <w:contextualSpacing/>
        <w:jc w:val="both"/>
        <w:rPr>
          <w:rFonts w:ascii="Calibri" w:eastAsia="Calibri" w:hAnsi="Calibri" w:cs="Times New Roman"/>
        </w:rPr>
      </w:pPr>
    </w:p>
    <w:p w14:paraId="2F21BB43" w14:textId="5C94C550" w:rsidR="00CC5175" w:rsidRDefault="00CC5175" w:rsidP="00795BD4">
      <w:pPr>
        <w:spacing w:line="256" w:lineRule="auto"/>
        <w:contextualSpacing/>
        <w:jc w:val="both"/>
        <w:rPr>
          <w:rFonts w:ascii="Calibri" w:eastAsia="Calibri" w:hAnsi="Calibri" w:cs="Times New Roman"/>
        </w:rPr>
      </w:pPr>
      <w:r>
        <w:rPr>
          <w:rFonts w:ascii="Calibri" w:eastAsia="Calibri" w:hAnsi="Calibri" w:cs="Times New Roman"/>
        </w:rPr>
        <w:t>In Scotland, a child may appear in both the CP and LAC data sets. Individuals were matched in the CP and LAC data sets and a number of inconsistencies in this reporting were identified. Additional data w</w:t>
      </w:r>
      <w:r w:rsidR="005F2BDA">
        <w:rPr>
          <w:rFonts w:ascii="Calibri" w:eastAsia="Calibri" w:hAnsi="Calibri" w:cs="Times New Roman"/>
        </w:rPr>
        <w:t>ere</w:t>
      </w:r>
      <w:r>
        <w:rPr>
          <w:rFonts w:ascii="Calibri" w:eastAsia="Calibri" w:hAnsi="Calibri" w:cs="Times New Roman"/>
        </w:rPr>
        <w:t xml:space="preserve"> requested from a number of LAs to resolve errors. Once the final data set was completed, it became apparent that for one LA, the sample size for individuals on the CPR at 31 July 2015</w:t>
      </w:r>
      <w:r w:rsidR="005A1D3A">
        <w:rPr>
          <w:rFonts w:ascii="Calibri" w:eastAsia="Calibri" w:hAnsi="Calibri" w:cs="Times New Roman"/>
        </w:rPr>
        <w:t xml:space="preserve"> </w:t>
      </w:r>
      <w:r>
        <w:rPr>
          <w:rFonts w:ascii="Calibri" w:eastAsia="Calibri" w:hAnsi="Calibri" w:cs="Times New Roman"/>
        </w:rPr>
        <w:t xml:space="preserve">was 50% less than the Scottish government published figure. </w:t>
      </w:r>
      <w:r>
        <w:rPr>
          <w:rFonts w:cstheme="minorHAnsi"/>
        </w:rPr>
        <w:t>This LA was approached and it was discovered that the data surrounding the children who were on the CP register was as of the 31</w:t>
      </w:r>
      <w:r w:rsidRPr="009178A9">
        <w:rPr>
          <w:rFonts w:cstheme="minorHAnsi"/>
          <w:vertAlign w:val="superscript"/>
        </w:rPr>
        <w:t>st</w:t>
      </w:r>
      <w:r>
        <w:rPr>
          <w:rFonts w:cstheme="minorHAnsi"/>
        </w:rPr>
        <w:t xml:space="preserve"> July 2014 and not the 31</w:t>
      </w:r>
      <w:r w:rsidRPr="00847A84">
        <w:rPr>
          <w:rFonts w:cstheme="minorHAnsi"/>
          <w:vertAlign w:val="superscript"/>
        </w:rPr>
        <w:t>st</w:t>
      </w:r>
      <w:r>
        <w:rPr>
          <w:rFonts w:cstheme="minorHAnsi"/>
        </w:rPr>
        <w:t xml:space="preserve"> July 2015. The data supplied w</w:t>
      </w:r>
      <w:r w:rsidR="005F2BDA">
        <w:rPr>
          <w:rFonts w:cstheme="minorHAnsi"/>
        </w:rPr>
        <w:t>ere</w:t>
      </w:r>
      <w:r>
        <w:rPr>
          <w:rFonts w:cstheme="minorHAnsi"/>
        </w:rPr>
        <w:t xml:space="preserve"> details of what had happened to these children only, during the year 1</w:t>
      </w:r>
      <w:r w:rsidRPr="00546EA1">
        <w:rPr>
          <w:rFonts w:cstheme="minorHAnsi"/>
          <w:vertAlign w:val="superscript"/>
        </w:rPr>
        <w:t>st</w:t>
      </w:r>
      <w:r>
        <w:rPr>
          <w:rFonts w:cstheme="minorHAnsi"/>
        </w:rPr>
        <w:t xml:space="preserve"> August 2014-31</w:t>
      </w:r>
      <w:r w:rsidRPr="00546EA1">
        <w:rPr>
          <w:rFonts w:cstheme="minorHAnsi"/>
          <w:vertAlign w:val="superscript"/>
        </w:rPr>
        <w:t>st</w:t>
      </w:r>
      <w:r>
        <w:rPr>
          <w:rFonts w:cstheme="minorHAnsi"/>
        </w:rPr>
        <w:t xml:space="preserve"> July 2015. As this was the case it was decided that these </w:t>
      </w:r>
      <w:r>
        <w:rPr>
          <w:rFonts w:cstheme="minorHAnsi"/>
        </w:rPr>
        <w:lastRenderedPageBreak/>
        <w:t>individuals could still be included in the main analysis of CP data, with the acknowledgment that the data w</w:t>
      </w:r>
      <w:r w:rsidR="005F2BDA">
        <w:rPr>
          <w:rFonts w:cstheme="minorHAnsi"/>
        </w:rPr>
        <w:t>ere</w:t>
      </w:r>
      <w:r>
        <w:rPr>
          <w:rFonts w:cstheme="minorHAnsi"/>
        </w:rPr>
        <w:t xml:space="preserve"> for all individuals on the register for the 31</w:t>
      </w:r>
      <w:r w:rsidRPr="00995603">
        <w:rPr>
          <w:rFonts w:cstheme="minorHAnsi"/>
          <w:vertAlign w:val="superscript"/>
        </w:rPr>
        <w:t>st</w:t>
      </w:r>
      <w:r>
        <w:rPr>
          <w:rFonts w:cstheme="minorHAnsi"/>
        </w:rPr>
        <w:t xml:space="preserve"> July 2014 and not 2015. However, as data given w</w:t>
      </w:r>
      <w:r w:rsidR="005F2BDA">
        <w:rPr>
          <w:rFonts w:cstheme="minorHAnsi"/>
        </w:rPr>
        <w:t>ere</w:t>
      </w:r>
      <w:r>
        <w:rPr>
          <w:rFonts w:cstheme="minorHAnsi"/>
        </w:rPr>
        <w:t xml:space="preserve"> a follow up of these individuals over the year after they were initially registered, abuse concerns identified at the individuals’ initial case conferences were missing from the data. This resulted in exclusion of this LA from analysis in the area.</w:t>
      </w:r>
    </w:p>
    <w:p w14:paraId="5EADB629" w14:textId="77777777" w:rsidR="00E73B37" w:rsidRDefault="00E73B37" w:rsidP="00795BD4">
      <w:pPr>
        <w:spacing w:line="256" w:lineRule="auto"/>
        <w:contextualSpacing/>
        <w:jc w:val="both"/>
        <w:rPr>
          <w:rFonts w:ascii="Calibri" w:eastAsia="Calibri" w:hAnsi="Calibri" w:cs="Times New Roman"/>
        </w:rPr>
      </w:pPr>
    </w:p>
    <w:p w14:paraId="6520D28F" w14:textId="316DC0AE" w:rsidR="00DC558B" w:rsidRPr="00DC558B" w:rsidRDefault="000844E2" w:rsidP="00DC558B">
      <w:pPr>
        <w:spacing w:line="256" w:lineRule="auto"/>
        <w:contextualSpacing/>
        <w:jc w:val="both"/>
        <w:rPr>
          <w:rFonts w:ascii="Calibri" w:eastAsia="Calibri" w:hAnsi="Calibri" w:cs="Times New Roman"/>
        </w:rPr>
      </w:pPr>
      <w:r w:rsidRPr="00547AC8">
        <w:rPr>
          <w:rFonts w:ascii="Calibri" w:eastAsia="Calibri" w:hAnsi="Calibri" w:cs="Times New Roman"/>
          <w:i/>
        </w:rPr>
        <w:t>Wales</w:t>
      </w:r>
      <w:r>
        <w:rPr>
          <w:rFonts w:ascii="Calibri" w:eastAsia="Calibri" w:hAnsi="Calibri" w:cs="Times New Roman"/>
        </w:rPr>
        <w:t>:</w:t>
      </w:r>
      <w:r w:rsidR="00547AC8">
        <w:rPr>
          <w:rFonts w:ascii="Calibri" w:eastAsia="Calibri" w:hAnsi="Calibri" w:cs="Times New Roman"/>
        </w:rPr>
        <w:t xml:space="preserve"> </w:t>
      </w:r>
      <w:r w:rsidR="00DC558B" w:rsidRPr="00DC558B">
        <w:rPr>
          <w:rFonts w:ascii="Calibri" w:eastAsia="Calibri" w:hAnsi="Calibri" w:cs="Times New Roman"/>
        </w:rPr>
        <w:t>The data on children ‘looked-after’ were provided by Welsh Government and had undergone a process of cleaning by submitting local authorities and the Welsh Government data unit as part of the SSDA903 return process.  As a result there was no missing values or duplication of cases.  The data were a 100% sample of all children looked-after in Wales on the census date.  However, not all cases could be include</w:t>
      </w:r>
      <w:r w:rsidR="00DC558B">
        <w:rPr>
          <w:rFonts w:ascii="Calibri" w:eastAsia="Calibri" w:hAnsi="Calibri" w:cs="Times New Roman"/>
        </w:rPr>
        <w:t>d</w:t>
      </w:r>
      <w:r w:rsidR="00DC558B" w:rsidRPr="00DC558B">
        <w:rPr>
          <w:rFonts w:ascii="Calibri" w:eastAsia="Calibri" w:hAnsi="Calibri" w:cs="Times New Roman"/>
        </w:rPr>
        <w:t xml:space="preserve"> as </w:t>
      </w:r>
      <w:r w:rsidR="00DC558B">
        <w:rPr>
          <w:rFonts w:ascii="Calibri" w:eastAsia="Calibri" w:hAnsi="Calibri" w:cs="Times New Roman"/>
        </w:rPr>
        <w:t>some</w:t>
      </w:r>
      <w:r w:rsidR="00DC558B" w:rsidRPr="00DC558B">
        <w:rPr>
          <w:rFonts w:ascii="Calibri" w:eastAsia="Calibri" w:hAnsi="Calibri" w:cs="Times New Roman"/>
        </w:rPr>
        <w:t xml:space="preserve"> did not have a usable LSOA code as although they had a code it related to the postcode having been suppressed, in the case of children placed for adoption (Deleted); not provided by the local authority (Unknown); or it related to a child whose postcode at time of becoming ‘looked-after’ was outside of Wales (Outside W).  These cases were removed from the analysis.  The cases where the LSOA was not provided were also concentrated in two local authorities and as a result these LAs were removed from the analysis in relation to ‘looked-after’ children.  </w:t>
      </w:r>
    </w:p>
    <w:p w14:paraId="373AB4C8" w14:textId="77777777" w:rsidR="00DC558B" w:rsidRPr="00DC558B" w:rsidRDefault="00DC558B" w:rsidP="00DC558B">
      <w:pPr>
        <w:spacing w:line="256" w:lineRule="auto"/>
        <w:contextualSpacing/>
        <w:jc w:val="both"/>
        <w:rPr>
          <w:rFonts w:ascii="Calibri" w:eastAsia="Calibri" w:hAnsi="Calibri" w:cs="Times New Roman"/>
        </w:rPr>
      </w:pPr>
    </w:p>
    <w:p w14:paraId="48AB6748" w14:textId="7D9A417F" w:rsidR="00DC558B" w:rsidRPr="00F44D05" w:rsidRDefault="00DC558B" w:rsidP="00DC558B">
      <w:pPr>
        <w:spacing w:line="256" w:lineRule="auto"/>
        <w:contextualSpacing/>
        <w:jc w:val="both"/>
        <w:rPr>
          <w:rFonts w:ascii="Calibri" w:eastAsia="Calibri" w:hAnsi="Calibri" w:cs="Times New Roman"/>
        </w:rPr>
      </w:pPr>
      <w:r w:rsidRPr="00DC558B">
        <w:rPr>
          <w:rFonts w:ascii="Calibri" w:eastAsia="Calibri" w:hAnsi="Calibri" w:cs="Times New Roman"/>
        </w:rPr>
        <w:t>An information sheet was produced and sent to each of the 22 local authorities outlining the data being requested for each child on the child protection register on 31st March 2015.  Whilst this summarised the information requested there was vari</w:t>
      </w:r>
      <w:r w:rsidR="005F2BDA">
        <w:rPr>
          <w:rFonts w:ascii="Calibri" w:eastAsia="Calibri" w:hAnsi="Calibri" w:cs="Times New Roman"/>
        </w:rPr>
        <w:t>ation in the format in which the</w:t>
      </w:r>
      <w:r w:rsidRPr="00DC558B">
        <w:rPr>
          <w:rFonts w:ascii="Calibri" w:eastAsia="Calibri" w:hAnsi="Calibri" w:cs="Times New Roman"/>
        </w:rPr>
        <w:t>s</w:t>
      </w:r>
      <w:r w:rsidR="005F2BDA">
        <w:rPr>
          <w:rFonts w:ascii="Calibri" w:eastAsia="Calibri" w:hAnsi="Calibri" w:cs="Times New Roman"/>
        </w:rPr>
        <w:t>e</w:t>
      </w:r>
      <w:r w:rsidRPr="00DC558B">
        <w:rPr>
          <w:rFonts w:ascii="Calibri" w:eastAsia="Calibri" w:hAnsi="Calibri" w:cs="Times New Roman"/>
        </w:rPr>
        <w:t xml:space="preserve"> data w</w:t>
      </w:r>
      <w:r w:rsidR="005F2BDA">
        <w:rPr>
          <w:rFonts w:ascii="Calibri" w:eastAsia="Calibri" w:hAnsi="Calibri" w:cs="Times New Roman"/>
        </w:rPr>
        <w:t>ere</w:t>
      </w:r>
      <w:r w:rsidRPr="00DC558B">
        <w:rPr>
          <w:rFonts w:ascii="Calibri" w:eastAsia="Calibri" w:hAnsi="Calibri" w:cs="Times New Roman"/>
        </w:rPr>
        <w:t xml:space="preserve"> supplied by local authorities.   Age and/or date of birth data had to be standardised and codes for LSOA, local authority, ethnicity, initial abuse category and legal status had to be identified and standardised as these were provided in a number of formats.  Further checks were undertaken to remove unborn babies from the dataset and any young people who were 18 years of age or older on the census date.   In the information sheet the initial abuse category was requested and coded as one of the following Neglect, Physical Abuse, Sexual Abuse, Emotional Abuse or Multiple categories.  Some LAs coded the last category as ‘Multiple’, whilst others provided a list of all the relevant categories for each case, for example Neglect and Emotional Abuse.  As there was a discrepancy between the published figures on registration category and the data collected</w:t>
      </w:r>
      <w:r w:rsidR="00525195">
        <w:rPr>
          <w:rFonts w:ascii="Calibri" w:eastAsia="Calibri" w:hAnsi="Calibri" w:cs="Times New Roman"/>
        </w:rPr>
        <w:t>,</w:t>
      </w:r>
      <w:r w:rsidRPr="00DC558B">
        <w:rPr>
          <w:rFonts w:ascii="Calibri" w:eastAsia="Calibri" w:hAnsi="Calibri" w:cs="Times New Roman"/>
        </w:rPr>
        <w:t xml:space="preserve"> this issue was discussed with Welsh Government.  Through these discussions it became apparent that when publicly reporting the figures for child protection</w:t>
      </w:r>
      <w:r w:rsidR="006022D2">
        <w:rPr>
          <w:rFonts w:ascii="Calibri" w:eastAsia="Calibri" w:hAnsi="Calibri" w:cs="Times New Roman"/>
        </w:rPr>
        <w:t xml:space="preserve">, </w:t>
      </w:r>
      <w:r w:rsidRPr="00DC558B">
        <w:rPr>
          <w:rFonts w:ascii="Calibri" w:eastAsia="Calibri" w:hAnsi="Calibri" w:cs="Times New Roman"/>
        </w:rPr>
        <w:t xml:space="preserve">in the case example above they would not record this case as multiple categories, but as Neglect.  The assumption being that all abuse and neglect has some element of Emotional Abuse.  A case registered as Neglect and Physical Abuse would on this basis be reported as ‘Multiple’.  Where it was possible, based on this advice, cases where the multiple categories included Emotional Abuse were recoded to the other predominant category in order to bring numbers in line with published figures.  </w:t>
      </w:r>
    </w:p>
    <w:p w14:paraId="33A98872" w14:textId="77777777" w:rsidR="00B476C6" w:rsidRPr="00146606" w:rsidRDefault="00F44D05" w:rsidP="00146606">
      <w:pPr>
        <w:pStyle w:val="Heading2"/>
        <w:rPr>
          <w:rFonts w:eastAsia="Calibri"/>
        </w:rPr>
      </w:pPr>
      <w:r w:rsidRPr="00146606">
        <w:rPr>
          <w:rFonts w:eastAsia="Calibri"/>
        </w:rPr>
        <w:t>Final Sample</w:t>
      </w:r>
    </w:p>
    <w:p w14:paraId="6887A755" w14:textId="1744D22D" w:rsidR="00F44D05" w:rsidRPr="00F44D05" w:rsidRDefault="00B476C6" w:rsidP="00547AC8">
      <w:pPr>
        <w:pStyle w:val="Heading3"/>
        <w:rPr>
          <w:rFonts w:eastAsia="Calibri"/>
        </w:rPr>
      </w:pPr>
      <w:r>
        <w:rPr>
          <w:rFonts w:eastAsia="Calibri"/>
        </w:rPr>
        <w:t>England</w:t>
      </w:r>
      <w:r w:rsidR="00F44D05" w:rsidRPr="00F44D05">
        <w:rPr>
          <w:rFonts w:eastAsia="Calibri"/>
        </w:rPr>
        <w:t xml:space="preserve"> </w:t>
      </w:r>
    </w:p>
    <w:p w14:paraId="372B51AE" w14:textId="49F8D732" w:rsidR="00F44D05" w:rsidRDefault="00F44D05" w:rsidP="00992958">
      <w:pPr>
        <w:spacing w:line="256" w:lineRule="auto"/>
        <w:jc w:val="both"/>
        <w:rPr>
          <w:rFonts w:ascii="Calibri" w:eastAsia="Calibri" w:hAnsi="Calibri" w:cs="Times New Roman"/>
        </w:rPr>
      </w:pPr>
      <w:r w:rsidRPr="00F44D05">
        <w:rPr>
          <w:rFonts w:ascii="Calibri" w:eastAsia="Calibri" w:hAnsi="Calibri" w:cs="Times New Roman"/>
        </w:rPr>
        <w:t>In England the final sample</w:t>
      </w:r>
      <w:r w:rsidR="0015043F">
        <w:rPr>
          <w:rFonts w:ascii="Calibri" w:eastAsia="Calibri" w:hAnsi="Calibri" w:cs="Times New Roman"/>
        </w:rPr>
        <w:t xml:space="preserve"> (Table 7)</w:t>
      </w:r>
      <w:r w:rsidRPr="00F44D05">
        <w:rPr>
          <w:rFonts w:ascii="Calibri" w:eastAsia="Calibri" w:hAnsi="Calibri" w:cs="Times New Roman"/>
        </w:rPr>
        <w:t xml:space="preserve"> comprised 18 LAs, two from each of 8 regions and 1 each from two regions (</w:t>
      </w:r>
      <w:r w:rsidR="00A10A51">
        <w:rPr>
          <w:rFonts w:ascii="Calibri" w:eastAsia="Calibri" w:hAnsi="Calibri" w:cs="Times New Roman"/>
        </w:rPr>
        <w:t>North West and South East), trea</w:t>
      </w:r>
      <w:r w:rsidRPr="00F44D05">
        <w:rPr>
          <w:rFonts w:ascii="Calibri" w:eastAsia="Calibri" w:hAnsi="Calibri" w:cs="Times New Roman"/>
        </w:rPr>
        <w:t>ting Inner- and Outer-London as separate regions. The cleaned data w</w:t>
      </w:r>
      <w:r w:rsidR="00525195">
        <w:rPr>
          <w:rFonts w:ascii="Calibri" w:eastAsia="Calibri" w:hAnsi="Calibri" w:cs="Times New Roman"/>
        </w:rPr>
        <w:t>ere</w:t>
      </w:r>
      <w:r w:rsidRPr="00F44D05">
        <w:rPr>
          <w:rFonts w:ascii="Calibri" w:eastAsia="Calibri" w:hAnsi="Calibri" w:cs="Times New Roman"/>
        </w:rPr>
        <w:t xml:space="preserve"> checked against the officially reported data for CIN, CPP and LAC and comprised 94% of CPP and 91% of LAC. In all, clean data w</w:t>
      </w:r>
      <w:r w:rsidR="00525195">
        <w:rPr>
          <w:rFonts w:ascii="Calibri" w:eastAsia="Calibri" w:hAnsi="Calibri" w:cs="Times New Roman"/>
        </w:rPr>
        <w:t>ere</w:t>
      </w:r>
      <w:r w:rsidRPr="00F44D05">
        <w:rPr>
          <w:rFonts w:ascii="Calibri" w:eastAsia="Calibri" w:hAnsi="Calibri" w:cs="Times New Roman"/>
        </w:rPr>
        <w:t xml:space="preserve"> secured </w:t>
      </w:r>
      <w:r w:rsidR="0015043F">
        <w:rPr>
          <w:rFonts w:ascii="Calibri" w:eastAsia="Calibri" w:hAnsi="Calibri" w:cs="Times New Roman"/>
        </w:rPr>
        <w:t xml:space="preserve">on </w:t>
      </w:r>
      <w:r w:rsidRPr="00F44D05">
        <w:rPr>
          <w:rFonts w:ascii="Calibri" w:eastAsia="Calibri" w:hAnsi="Calibri" w:cs="Times New Roman"/>
        </w:rPr>
        <w:t>63</w:t>
      </w:r>
      <w:r w:rsidR="00A10A51">
        <w:rPr>
          <w:rFonts w:ascii="Calibri" w:eastAsia="Calibri" w:hAnsi="Calibri" w:cs="Times New Roman"/>
        </w:rPr>
        <w:t>1</w:t>
      </w:r>
      <w:r w:rsidRPr="00F44D05">
        <w:rPr>
          <w:rFonts w:ascii="Calibri" w:eastAsia="Calibri" w:hAnsi="Calibri" w:cs="Times New Roman"/>
        </w:rPr>
        <w:t>0 CPP and 8090 LAC.</w:t>
      </w:r>
    </w:p>
    <w:p w14:paraId="23033D73" w14:textId="77777777" w:rsidR="00282802" w:rsidRDefault="00282802" w:rsidP="00F62EA5">
      <w:pPr>
        <w:spacing w:line="256" w:lineRule="auto"/>
        <w:jc w:val="both"/>
        <w:rPr>
          <w:rFonts w:ascii="Calibri" w:eastAsia="Calibri" w:hAnsi="Calibri" w:cs="Times New Roman"/>
        </w:rPr>
      </w:pPr>
    </w:p>
    <w:p w14:paraId="4E593C25" w14:textId="77777777" w:rsidR="00282802" w:rsidRDefault="00282802" w:rsidP="00F62EA5">
      <w:pPr>
        <w:spacing w:line="256" w:lineRule="auto"/>
        <w:jc w:val="both"/>
        <w:rPr>
          <w:rFonts w:ascii="Calibri" w:eastAsia="Calibri" w:hAnsi="Calibri" w:cs="Times New Roman"/>
        </w:rPr>
      </w:pPr>
    </w:p>
    <w:p w14:paraId="50652956" w14:textId="77777777" w:rsidR="00282802" w:rsidRDefault="00282802" w:rsidP="00F62EA5">
      <w:pPr>
        <w:spacing w:line="256" w:lineRule="auto"/>
        <w:jc w:val="both"/>
        <w:rPr>
          <w:rFonts w:ascii="Calibri" w:eastAsia="Calibri" w:hAnsi="Calibri" w:cs="Times New Roman"/>
        </w:rPr>
      </w:pPr>
    </w:p>
    <w:p w14:paraId="3E83FF62" w14:textId="46DA1F6C" w:rsidR="00F44D05" w:rsidRDefault="00F62EA5" w:rsidP="00F62EA5">
      <w:pPr>
        <w:spacing w:line="256" w:lineRule="auto"/>
        <w:jc w:val="both"/>
        <w:rPr>
          <w:rFonts w:ascii="Calibri" w:eastAsia="Calibri" w:hAnsi="Calibri" w:cs="Times New Roman"/>
        </w:rPr>
      </w:pPr>
      <w:r>
        <w:rPr>
          <w:rFonts w:ascii="Calibri" w:eastAsia="Calibri" w:hAnsi="Calibri" w:cs="Times New Roman"/>
        </w:rPr>
        <w:lastRenderedPageBreak/>
        <w:t>Table 7: Cleaned data as a percentage of published data in four country samples.</w:t>
      </w:r>
    </w:p>
    <w:tbl>
      <w:tblPr>
        <w:tblStyle w:val="TableGrid"/>
        <w:tblW w:w="0" w:type="auto"/>
        <w:tblInd w:w="108" w:type="dxa"/>
        <w:tblLook w:val="04A0" w:firstRow="1" w:lastRow="0" w:firstColumn="1" w:lastColumn="0" w:noHBand="0" w:noVBand="1"/>
      </w:tblPr>
      <w:tblGrid>
        <w:gridCol w:w="3573"/>
        <w:gridCol w:w="1701"/>
        <w:gridCol w:w="1843"/>
        <w:gridCol w:w="1701"/>
      </w:tblGrid>
      <w:tr w:rsidR="00B51C91" w14:paraId="358C0D60" w14:textId="77777777" w:rsidTr="00146606">
        <w:tc>
          <w:tcPr>
            <w:tcW w:w="3573" w:type="dxa"/>
          </w:tcPr>
          <w:p w14:paraId="308D7B63" w14:textId="721E94BD" w:rsidR="00B51C91" w:rsidRDefault="00B51C91" w:rsidP="00642637">
            <w:pPr>
              <w:spacing w:line="256" w:lineRule="auto"/>
            </w:pPr>
          </w:p>
        </w:tc>
        <w:tc>
          <w:tcPr>
            <w:tcW w:w="1701" w:type="dxa"/>
          </w:tcPr>
          <w:p w14:paraId="3EC356DD" w14:textId="48ADE84B" w:rsidR="00B51C91" w:rsidRDefault="00B51C91" w:rsidP="00642637">
            <w:pPr>
              <w:spacing w:line="256" w:lineRule="auto"/>
            </w:pPr>
            <w:r>
              <w:t>Population 0-17</w:t>
            </w:r>
          </w:p>
        </w:tc>
        <w:tc>
          <w:tcPr>
            <w:tcW w:w="1843" w:type="dxa"/>
          </w:tcPr>
          <w:p w14:paraId="66E82437" w14:textId="3F3C31FB" w:rsidR="00B51C91" w:rsidRDefault="00B51C91" w:rsidP="00642637">
            <w:pPr>
              <w:spacing w:line="256" w:lineRule="auto"/>
            </w:pPr>
            <w:r>
              <w:t>Children on Child Protection Plans/Registers</w:t>
            </w:r>
          </w:p>
        </w:tc>
        <w:tc>
          <w:tcPr>
            <w:tcW w:w="1701" w:type="dxa"/>
          </w:tcPr>
          <w:p w14:paraId="72C23A34" w14:textId="1D9F4152" w:rsidR="00B51C91" w:rsidRDefault="00B51C91" w:rsidP="00642637">
            <w:pPr>
              <w:spacing w:line="256" w:lineRule="auto"/>
            </w:pPr>
            <w:r>
              <w:t>Looked after Children</w:t>
            </w:r>
          </w:p>
        </w:tc>
      </w:tr>
      <w:tr w:rsidR="00B51C91" w14:paraId="6DF734A4" w14:textId="77777777" w:rsidTr="00146606">
        <w:tc>
          <w:tcPr>
            <w:tcW w:w="3573" w:type="dxa"/>
          </w:tcPr>
          <w:p w14:paraId="21538CDD" w14:textId="1A3D167E" w:rsidR="00B51C91" w:rsidRDefault="00B51C91" w:rsidP="00642637">
            <w:pPr>
              <w:spacing w:line="256" w:lineRule="auto"/>
            </w:pPr>
            <w:r>
              <w:t>England Sample: Published data</w:t>
            </w:r>
          </w:p>
        </w:tc>
        <w:tc>
          <w:tcPr>
            <w:tcW w:w="1701" w:type="dxa"/>
          </w:tcPr>
          <w:p w14:paraId="1D4FBC26" w14:textId="71BB32A0" w:rsidR="00B51C91" w:rsidRDefault="00B51C91" w:rsidP="00642637">
            <w:pPr>
              <w:spacing w:line="256" w:lineRule="auto"/>
            </w:pPr>
            <w:r>
              <w:t>1432180</w:t>
            </w:r>
          </w:p>
        </w:tc>
        <w:tc>
          <w:tcPr>
            <w:tcW w:w="1843" w:type="dxa"/>
          </w:tcPr>
          <w:p w14:paraId="16F1CAAF" w14:textId="3E38ADED" w:rsidR="00B51C91" w:rsidRDefault="00B51C91" w:rsidP="00642637">
            <w:pPr>
              <w:spacing w:line="256" w:lineRule="auto"/>
            </w:pPr>
            <w:r>
              <w:t>6716</w:t>
            </w:r>
          </w:p>
        </w:tc>
        <w:tc>
          <w:tcPr>
            <w:tcW w:w="1701" w:type="dxa"/>
          </w:tcPr>
          <w:p w14:paraId="54F95CFC" w14:textId="1D86DC0C" w:rsidR="00B51C91" w:rsidRDefault="00B51C91" w:rsidP="00642637">
            <w:pPr>
              <w:spacing w:line="256" w:lineRule="auto"/>
            </w:pPr>
            <w:r>
              <w:t>8865</w:t>
            </w:r>
          </w:p>
        </w:tc>
      </w:tr>
      <w:tr w:rsidR="00B51C91" w14:paraId="6D0C1EE8" w14:textId="77777777" w:rsidTr="00146606">
        <w:tc>
          <w:tcPr>
            <w:tcW w:w="3573" w:type="dxa"/>
          </w:tcPr>
          <w:p w14:paraId="32960860" w14:textId="07FB4FB0" w:rsidR="00B51C91" w:rsidRDefault="00B51C91" w:rsidP="00642637">
            <w:pPr>
              <w:spacing w:line="256" w:lineRule="auto"/>
            </w:pPr>
            <w:r>
              <w:t>England Sample: Cleaned data</w:t>
            </w:r>
          </w:p>
        </w:tc>
        <w:tc>
          <w:tcPr>
            <w:tcW w:w="1701" w:type="dxa"/>
          </w:tcPr>
          <w:p w14:paraId="40CC2B88" w14:textId="77777777" w:rsidR="00B51C91" w:rsidRDefault="00B51C91" w:rsidP="00642637">
            <w:pPr>
              <w:spacing w:line="256" w:lineRule="auto"/>
            </w:pPr>
          </w:p>
        </w:tc>
        <w:tc>
          <w:tcPr>
            <w:tcW w:w="1843" w:type="dxa"/>
          </w:tcPr>
          <w:p w14:paraId="73AEE661" w14:textId="6B73AD44" w:rsidR="00B51C91" w:rsidRDefault="00B51C91" w:rsidP="00642637">
            <w:pPr>
              <w:spacing w:line="256" w:lineRule="auto"/>
            </w:pPr>
            <w:r>
              <w:t>6301</w:t>
            </w:r>
          </w:p>
        </w:tc>
        <w:tc>
          <w:tcPr>
            <w:tcW w:w="1701" w:type="dxa"/>
          </w:tcPr>
          <w:p w14:paraId="17C91F9C" w14:textId="7A8577CE" w:rsidR="00B51C91" w:rsidRDefault="00B51C91" w:rsidP="00642637">
            <w:pPr>
              <w:spacing w:line="256" w:lineRule="auto"/>
            </w:pPr>
            <w:r>
              <w:t>8090</w:t>
            </w:r>
          </w:p>
        </w:tc>
      </w:tr>
      <w:tr w:rsidR="00B51C91" w14:paraId="2B979E89" w14:textId="77777777" w:rsidTr="00146606">
        <w:tc>
          <w:tcPr>
            <w:tcW w:w="3573" w:type="dxa"/>
          </w:tcPr>
          <w:p w14:paraId="173383CF" w14:textId="72A9A8BC" w:rsidR="00B51C91" w:rsidRDefault="00B51C91" w:rsidP="00642637">
            <w:pPr>
              <w:spacing w:line="256" w:lineRule="auto"/>
            </w:pPr>
            <w:r>
              <w:t>England Sample: Cleaned data as a % of published data</w:t>
            </w:r>
          </w:p>
        </w:tc>
        <w:tc>
          <w:tcPr>
            <w:tcW w:w="1701" w:type="dxa"/>
          </w:tcPr>
          <w:p w14:paraId="2E544E67" w14:textId="4EE2D0D5" w:rsidR="00B51C91" w:rsidRDefault="00B51C91" w:rsidP="00642637">
            <w:pPr>
              <w:spacing w:line="256" w:lineRule="auto"/>
            </w:pPr>
          </w:p>
        </w:tc>
        <w:tc>
          <w:tcPr>
            <w:tcW w:w="1843" w:type="dxa"/>
          </w:tcPr>
          <w:p w14:paraId="735093B7" w14:textId="3164AC3A" w:rsidR="00B51C91" w:rsidRDefault="005D671F" w:rsidP="00642637">
            <w:pPr>
              <w:spacing w:line="256" w:lineRule="auto"/>
            </w:pPr>
            <w:r>
              <w:t>93.8</w:t>
            </w:r>
          </w:p>
        </w:tc>
        <w:tc>
          <w:tcPr>
            <w:tcW w:w="1701" w:type="dxa"/>
          </w:tcPr>
          <w:p w14:paraId="753FCC90" w14:textId="50D6440D" w:rsidR="00B51C91" w:rsidRDefault="005D671F" w:rsidP="00642637">
            <w:pPr>
              <w:spacing w:line="256" w:lineRule="auto"/>
            </w:pPr>
            <w:r>
              <w:t>91.3</w:t>
            </w:r>
          </w:p>
        </w:tc>
      </w:tr>
      <w:tr w:rsidR="00282802" w14:paraId="2FA9CE8C" w14:textId="77777777" w:rsidTr="00357ED4">
        <w:tc>
          <w:tcPr>
            <w:tcW w:w="3573" w:type="dxa"/>
          </w:tcPr>
          <w:p w14:paraId="26A6E5BA" w14:textId="77777777" w:rsidR="00282802" w:rsidRDefault="00282802" w:rsidP="00357ED4">
            <w:pPr>
              <w:spacing w:line="256" w:lineRule="auto"/>
            </w:pPr>
            <w:r>
              <w:t>NI Sample: Published data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BC7E71C" w14:textId="77777777" w:rsidR="00282802" w:rsidRDefault="00282802" w:rsidP="00357ED4">
            <w:pPr>
              <w:spacing w:line="256" w:lineRule="auto"/>
            </w:pPr>
            <w:r w:rsidRPr="00E4746E">
              <w:rPr>
                <w:rFonts w:asciiTheme="minorHAnsi" w:hAnsiTheme="minorHAnsi" w:cstheme="minorHAnsi"/>
              </w:rPr>
              <w:t>433,161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EFA1581" w14:textId="77777777" w:rsidR="00282802" w:rsidRDefault="00282802" w:rsidP="00357ED4">
            <w:pPr>
              <w:spacing w:line="256" w:lineRule="auto"/>
            </w:pPr>
            <w:r w:rsidRPr="00E4746E">
              <w:rPr>
                <w:rFonts w:asciiTheme="minorHAnsi" w:hAnsiTheme="minorHAnsi" w:cstheme="minorHAnsi"/>
              </w:rPr>
              <w:t>1969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B17EB48" w14:textId="77777777" w:rsidR="00282802" w:rsidRDefault="00282802" w:rsidP="00357ED4">
            <w:pPr>
              <w:spacing w:line="256" w:lineRule="auto"/>
            </w:pPr>
            <w:r w:rsidRPr="00E4746E">
              <w:rPr>
                <w:rFonts w:asciiTheme="minorHAnsi" w:hAnsiTheme="minorHAnsi" w:cstheme="minorHAnsi"/>
              </w:rPr>
              <w:t>2875</w:t>
            </w:r>
          </w:p>
        </w:tc>
      </w:tr>
      <w:tr w:rsidR="00282802" w14:paraId="28A70CA6" w14:textId="77777777" w:rsidTr="00357ED4">
        <w:tc>
          <w:tcPr>
            <w:tcW w:w="3573" w:type="dxa"/>
          </w:tcPr>
          <w:p w14:paraId="20659CD7" w14:textId="77777777" w:rsidR="00282802" w:rsidRDefault="00282802" w:rsidP="00357ED4">
            <w:pPr>
              <w:spacing w:line="256" w:lineRule="auto"/>
            </w:pPr>
            <w:r>
              <w:t>NI Sample: Cleaned data</w:t>
            </w:r>
          </w:p>
        </w:tc>
        <w:tc>
          <w:tcPr>
            <w:tcW w:w="1701" w:type="dxa"/>
          </w:tcPr>
          <w:p w14:paraId="753E9E9F" w14:textId="77777777" w:rsidR="00282802" w:rsidRDefault="00282802" w:rsidP="00357ED4">
            <w:pPr>
              <w:spacing w:line="256"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E5834A4" w14:textId="77777777" w:rsidR="00282802" w:rsidRDefault="00282802" w:rsidP="00357ED4">
            <w:pPr>
              <w:spacing w:line="256" w:lineRule="auto"/>
            </w:pPr>
            <w:r w:rsidRPr="00E4746E">
              <w:rPr>
                <w:rFonts w:asciiTheme="minorHAnsi" w:hAnsiTheme="minorHAnsi" w:cstheme="minorHAnsi"/>
              </w:rPr>
              <w:t>1845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8E87396" w14:textId="77777777" w:rsidR="00282802" w:rsidRDefault="00282802" w:rsidP="00357ED4">
            <w:pPr>
              <w:spacing w:line="256" w:lineRule="auto"/>
            </w:pPr>
            <w:r w:rsidRPr="00E4746E">
              <w:rPr>
                <w:rFonts w:asciiTheme="minorHAnsi" w:hAnsiTheme="minorHAnsi" w:cstheme="minorHAnsi"/>
              </w:rPr>
              <w:t>2882</w:t>
            </w:r>
          </w:p>
        </w:tc>
      </w:tr>
      <w:tr w:rsidR="00282802" w14:paraId="729D7508" w14:textId="77777777" w:rsidTr="00357ED4">
        <w:tc>
          <w:tcPr>
            <w:tcW w:w="3573" w:type="dxa"/>
          </w:tcPr>
          <w:p w14:paraId="2B9CF6E6" w14:textId="77777777" w:rsidR="00282802" w:rsidRDefault="00282802" w:rsidP="00357ED4">
            <w:pPr>
              <w:spacing w:line="256" w:lineRule="auto"/>
            </w:pPr>
            <w:r>
              <w:t>NI Sample: Cleaned data as a % of published data</w:t>
            </w:r>
          </w:p>
        </w:tc>
        <w:tc>
          <w:tcPr>
            <w:tcW w:w="1701" w:type="dxa"/>
          </w:tcPr>
          <w:p w14:paraId="3FB8B10B" w14:textId="77777777" w:rsidR="00282802" w:rsidRDefault="00282802" w:rsidP="00357ED4">
            <w:pPr>
              <w:spacing w:line="256" w:lineRule="auto"/>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CC485" w14:textId="77777777" w:rsidR="00282802" w:rsidRDefault="00282802" w:rsidP="00357ED4">
            <w:pPr>
              <w:spacing w:line="256" w:lineRule="auto"/>
            </w:pPr>
            <w:r>
              <w:rPr>
                <w:rFonts w:asciiTheme="minorHAnsi" w:hAnsiTheme="minorHAnsi" w:cstheme="minorHAnsi"/>
              </w:rPr>
              <w:t>93.7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BBEDC6" w14:textId="77777777" w:rsidR="00282802" w:rsidRDefault="00282802" w:rsidP="00357ED4">
            <w:pPr>
              <w:spacing w:line="256" w:lineRule="auto"/>
            </w:pPr>
            <w:r>
              <w:rPr>
                <w:rFonts w:asciiTheme="minorHAnsi" w:hAnsiTheme="minorHAnsi" w:cstheme="minorHAnsi"/>
              </w:rPr>
              <w:t>100.2</w:t>
            </w:r>
          </w:p>
        </w:tc>
      </w:tr>
      <w:tr w:rsidR="00F62EA5" w14:paraId="24458760" w14:textId="77777777" w:rsidTr="00146606">
        <w:tc>
          <w:tcPr>
            <w:tcW w:w="3573" w:type="dxa"/>
          </w:tcPr>
          <w:p w14:paraId="5F695E02" w14:textId="0AB02855" w:rsidR="00F62EA5" w:rsidRDefault="00F62EA5" w:rsidP="00F62EA5">
            <w:pPr>
              <w:spacing w:line="256" w:lineRule="auto"/>
            </w:pPr>
            <w:r>
              <w:t>Scotland Sample: Published data</w:t>
            </w:r>
          </w:p>
        </w:tc>
        <w:tc>
          <w:tcPr>
            <w:tcW w:w="1701" w:type="dxa"/>
            <w:shd w:val="clear" w:color="auto" w:fill="auto"/>
            <w:vAlign w:val="bottom"/>
          </w:tcPr>
          <w:p w14:paraId="6848660A" w14:textId="52C28F81" w:rsidR="00F62EA5" w:rsidRDefault="00F62EA5" w:rsidP="00F62EA5">
            <w:pPr>
              <w:spacing w:line="256" w:lineRule="auto"/>
            </w:pPr>
            <w:r w:rsidRPr="00E4746E">
              <w:rPr>
                <w:rFonts w:asciiTheme="minorHAnsi" w:hAnsiTheme="minorHAnsi" w:cstheme="minorHAnsi"/>
              </w:rPr>
              <w:t>548020</w:t>
            </w:r>
          </w:p>
        </w:tc>
        <w:tc>
          <w:tcPr>
            <w:tcW w:w="1843" w:type="dxa"/>
            <w:tcBorders>
              <w:bottom w:val="single" w:sz="4" w:space="0" w:color="auto"/>
            </w:tcBorders>
            <w:shd w:val="clear" w:color="auto" w:fill="auto"/>
            <w:vAlign w:val="bottom"/>
          </w:tcPr>
          <w:p w14:paraId="3C7F7C61" w14:textId="4F03C143" w:rsidR="00F62EA5" w:rsidRDefault="00F62EA5" w:rsidP="00F62EA5">
            <w:pPr>
              <w:spacing w:line="256" w:lineRule="auto"/>
            </w:pPr>
            <w:r w:rsidRPr="00E4746E">
              <w:rPr>
                <w:rFonts w:asciiTheme="minorHAnsi" w:hAnsiTheme="minorHAnsi" w:cstheme="minorHAnsi"/>
              </w:rPr>
              <w:t>1593</w:t>
            </w:r>
          </w:p>
        </w:tc>
        <w:tc>
          <w:tcPr>
            <w:tcW w:w="1701" w:type="dxa"/>
            <w:tcBorders>
              <w:bottom w:val="single" w:sz="4" w:space="0" w:color="auto"/>
            </w:tcBorders>
            <w:shd w:val="clear" w:color="auto" w:fill="auto"/>
            <w:vAlign w:val="bottom"/>
          </w:tcPr>
          <w:p w14:paraId="01D35A8D" w14:textId="1124E221" w:rsidR="00F62EA5" w:rsidRDefault="00F62EA5" w:rsidP="00F62EA5">
            <w:pPr>
              <w:spacing w:line="256" w:lineRule="auto"/>
            </w:pPr>
            <w:r w:rsidRPr="00E4746E">
              <w:rPr>
                <w:rFonts w:asciiTheme="minorHAnsi" w:hAnsiTheme="minorHAnsi" w:cstheme="minorHAnsi"/>
              </w:rPr>
              <w:t>9285</w:t>
            </w:r>
          </w:p>
        </w:tc>
      </w:tr>
      <w:tr w:rsidR="00F62EA5" w14:paraId="7794CBAA" w14:textId="77777777" w:rsidTr="00146606">
        <w:tc>
          <w:tcPr>
            <w:tcW w:w="3573" w:type="dxa"/>
          </w:tcPr>
          <w:p w14:paraId="2CCE04BD" w14:textId="249F2C8D" w:rsidR="00F62EA5" w:rsidRDefault="00F62EA5" w:rsidP="00F62EA5">
            <w:pPr>
              <w:spacing w:line="256" w:lineRule="auto"/>
            </w:pPr>
            <w:r>
              <w:t>Scotland Sample: Cleaned data</w:t>
            </w:r>
          </w:p>
        </w:tc>
        <w:tc>
          <w:tcPr>
            <w:tcW w:w="1701" w:type="dxa"/>
            <w:shd w:val="clear" w:color="auto" w:fill="auto"/>
            <w:vAlign w:val="bottom"/>
          </w:tcPr>
          <w:p w14:paraId="769887FF" w14:textId="1446BB62" w:rsidR="00F62EA5" w:rsidRPr="005D671F" w:rsidRDefault="00F62EA5" w:rsidP="00F62EA5">
            <w:pPr>
              <w:spacing w:line="256" w:lineRule="auto"/>
              <w:rPr>
                <w:rFonts w:asciiTheme="minorHAnsi" w:hAnsiTheme="minorHAnsi" w:cstheme="minorHAnsi"/>
              </w:rPr>
            </w:pPr>
          </w:p>
        </w:tc>
        <w:tc>
          <w:tcPr>
            <w:tcW w:w="1843" w:type="dxa"/>
            <w:shd w:val="clear" w:color="auto" w:fill="auto"/>
            <w:vAlign w:val="bottom"/>
          </w:tcPr>
          <w:p w14:paraId="54A62A76" w14:textId="74A9E61A" w:rsidR="00F62EA5" w:rsidRPr="005D671F" w:rsidRDefault="00F62EA5" w:rsidP="00F62EA5">
            <w:pPr>
              <w:spacing w:line="256" w:lineRule="auto"/>
              <w:rPr>
                <w:rFonts w:asciiTheme="minorHAnsi" w:hAnsiTheme="minorHAnsi" w:cstheme="minorHAnsi"/>
              </w:rPr>
            </w:pPr>
            <w:r w:rsidRPr="005D671F">
              <w:rPr>
                <w:rFonts w:asciiTheme="minorHAnsi" w:hAnsiTheme="minorHAnsi" w:cstheme="minorHAnsi"/>
              </w:rPr>
              <w:t>1531</w:t>
            </w:r>
          </w:p>
        </w:tc>
        <w:tc>
          <w:tcPr>
            <w:tcW w:w="1701" w:type="dxa"/>
            <w:shd w:val="clear" w:color="auto" w:fill="auto"/>
            <w:vAlign w:val="bottom"/>
          </w:tcPr>
          <w:p w14:paraId="05B7CF35" w14:textId="34ED724D" w:rsidR="00F62EA5" w:rsidRPr="005D671F" w:rsidRDefault="00F62EA5" w:rsidP="00F62EA5">
            <w:pPr>
              <w:spacing w:line="256" w:lineRule="auto"/>
              <w:rPr>
                <w:rFonts w:asciiTheme="minorHAnsi" w:hAnsiTheme="minorHAnsi" w:cstheme="minorHAnsi"/>
              </w:rPr>
            </w:pPr>
            <w:r w:rsidRPr="005D671F">
              <w:rPr>
                <w:rFonts w:asciiTheme="minorHAnsi" w:hAnsiTheme="minorHAnsi" w:cstheme="minorHAnsi"/>
              </w:rPr>
              <w:t>8418</w:t>
            </w:r>
          </w:p>
        </w:tc>
      </w:tr>
      <w:tr w:rsidR="00F62EA5" w14:paraId="47305263" w14:textId="77777777" w:rsidTr="00146606">
        <w:tc>
          <w:tcPr>
            <w:tcW w:w="3573" w:type="dxa"/>
          </w:tcPr>
          <w:p w14:paraId="77AB3D77" w14:textId="19442057" w:rsidR="00F62EA5" w:rsidRDefault="00F62EA5" w:rsidP="00F62EA5">
            <w:pPr>
              <w:spacing w:line="256" w:lineRule="auto"/>
            </w:pPr>
            <w:r>
              <w:t>Scotland Sample: Cleaned data as a % of published data</w:t>
            </w:r>
          </w:p>
        </w:tc>
        <w:tc>
          <w:tcPr>
            <w:tcW w:w="1701" w:type="dxa"/>
            <w:shd w:val="clear" w:color="auto" w:fill="auto"/>
          </w:tcPr>
          <w:p w14:paraId="7F61E7E0" w14:textId="77777777" w:rsidR="00F62EA5" w:rsidRPr="005D671F" w:rsidRDefault="00F62EA5" w:rsidP="00F62EA5">
            <w:pPr>
              <w:spacing w:line="256" w:lineRule="auto"/>
              <w:rPr>
                <w:rFonts w:asciiTheme="minorHAnsi" w:hAnsiTheme="minorHAnsi" w:cstheme="minorHAnsi"/>
              </w:rPr>
            </w:pPr>
          </w:p>
        </w:tc>
        <w:tc>
          <w:tcPr>
            <w:tcW w:w="1843" w:type="dxa"/>
            <w:shd w:val="clear" w:color="auto" w:fill="auto"/>
          </w:tcPr>
          <w:p w14:paraId="6A098112" w14:textId="08C668A2" w:rsidR="00F62EA5" w:rsidRPr="005D671F" w:rsidRDefault="00F62EA5" w:rsidP="00F62EA5">
            <w:pPr>
              <w:spacing w:line="256" w:lineRule="auto"/>
              <w:rPr>
                <w:rFonts w:asciiTheme="minorHAnsi" w:hAnsiTheme="minorHAnsi" w:cstheme="minorHAnsi"/>
              </w:rPr>
            </w:pPr>
            <w:r w:rsidRPr="005D671F">
              <w:rPr>
                <w:rFonts w:asciiTheme="minorHAnsi" w:hAnsiTheme="minorHAnsi" w:cstheme="minorHAnsi"/>
              </w:rPr>
              <w:t>96.1</w:t>
            </w:r>
          </w:p>
        </w:tc>
        <w:tc>
          <w:tcPr>
            <w:tcW w:w="1701" w:type="dxa"/>
            <w:shd w:val="clear" w:color="auto" w:fill="auto"/>
          </w:tcPr>
          <w:p w14:paraId="09A983C2" w14:textId="68EC5C70" w:rsidR="00F62EA5" w:rsidRPr="005D671F" w:rsidRDefault="00F62EA5" w:rsidP="00F62EA5">
            <w:pPr>
              <w:spacing w:line="256" w:lineRule="auto"/>
              <w:rPr>
                <w:rFonts w:asciiTheme="minorHAnsi" w:hAnsiTheme="minorHAnsi" w:cstheme="minorHAnsi"/>
              </w:rPr>
            </w:pPr>
            <w:r w:rsidRPr="005D671F">
              <w:rPr>
                <w:rFonts w:asciiTheme="minorHAnsi" w:hAnsiTheme="minorHAnsi" w:cstheme="minorHAnsi"/>
              </w:rPr>
              <w:t>90.7</w:t>
            </w:r>
          </w:p>
        </w:tc>
      </w:tr>
      <w:tr w:rsidR="00282802" w14:paraId="3D40D1FD" w14:textId="77777777" w:rsidTr="00357ED4">
        <w:tc>
          <w:tcPr>
            <w:tcW w:w="3573" w:type="dxa"/>
          </w:tcPr>
          <w:p w14:paraId="4E75F857" w14:textId="77777777" w:rsidR="00282802" w:rsidRDefault="00282802" w:rsidP="00357ED4">
            <w:pPr>
              <w:spacing w:line="256" w:lineRule="auto"/>
            </w:pPr>
            <w:r>
              <w:t>Wales Sample: Published data</w:t>
            </w:r>
          </w:p>
        </w:tc>
        <w:tc>
          <w:tcPr>
            <w:tcW w:w="1701" w:type="dxa"/>
            <w:shd w:val="clear" w:color="auto" w:fill="auto"/>
          </w:tcPr>
          <w:p w14:paraId="1EC4FA66" w14:textId="77777777" w:rsidR="00282802" w:rsidRDefault="00282802" w:rsidP="00357ED4">
            <w:pPr>
              <w:spacing w:line="256" w:lineRule="auto"/>
            </w:pPr>
            <w:r w:rsidRPr="00E4746E">
              <w:t>629609</w:t>
            </w:r>
          </w:p>
        </w:tc>
        <w:tc>
          <w:tcPr>
            <w:tcW w:w="1843" w:type="dxa"/>
            <w:shd w:val="clear" w:color="auto" w:fill="auto"/>
          </w:tcPr>
          <w:p w14:paraId="05C6D7E6" w14:textId="77777777" w:rsidR="00282802" w:rsidRDefault="00282802" w:rsidP="00357ED4">
            <w:pPr>
              <w:spacing w:line="256" w:lineRule="auto"/>
            </w:pPr>
            <w:r w:rsidRPr="00E4746E">
              <w:t>2936</w:t>
            </w:r>
          </w:p>
        </w:tc>
        <w:tc>
          <w:tcPr>
            <w:tcW w:w="1701" w:type="dxa"/>
            <w:shd w:val="clear" w:color="auto" w:fill="auto"/>
          </w:tcPr>
          <w:p w14:paraId="385558EA" w14:textId="77777777" w:rsidR="00282802" w:rsidRDefault="00282802" w:rsidP="00357ED4">
            <w:pPr>
              <w:spacing w:line="256" w:lineRule="auto"/>
            </w:pPr>
            <w:r w:rsidRPr="00F62EA5">
              <w:t>5350</w:t>
            </w:r>
          </w:p>
        </w:tc>
      </w:tr>
      <w:tr w:rsidR="00282802" w:rsidRPr="00F62EA5" w14:paraId="5FA28619" w14:textId="77777777" w:rsidTr="00357ED4">
        <w:tc>
          <w:tcPr>
            <w:tcW w:w="3573" w:type="dxa"/>
          </w:tcPr>
          <w:p w14:paraId="7AC4AD99" w14:textId="77777777" w:rsidR="00282802" w:rsidRDefault="00282802" w:rsidP="00357ED4">
            <w:pPr>
              <w:spacing w:line="256" w:lineRule="auto"/>
            </w:pPr>
            <w:r>
              <w:t>Wales Sample: Cleaned data</w:t>
            </w:r>
          </w:p>
        </w:tc>
        <w:tc>
          <w:tcPr>
            <w:tcW w:w="1701" w:type="dxa"/>
          </w:tcPr>
          <w:p w14:paraId="6644CCDA" w14:textId="77777777" w:rsidR="00282802" w:rsidRDefault="00282802" w:rsidP="00357ED4">
            <w:pPr>
              <w:spacing w:line="256" w:lineRule="auto"/>
            </w:pPr>
          </w:p>
        </w:tc>
        <w:tc>
          <w:tcPr>
            <w:tcW w:w="1843" w:type="dxa"/>
            <w:shd w:val="clear" w:color="auto" w:fill="auto"/>
          </w:tcPr>
          <w:p w14:paraId="7873B436" w14:textId="77777777" w:rsidR="00282802" w:rsidRPr="00F62EA5" w:rsidRDefault="00282802" w:rsidP="00357ED4">
            <w:pPr>
              <w:spacing w:line="256" w:lineRule="auto"/>
              <w:rPr>
                <w:rFonts w:asciiTheme="minorHAnsi" w:hAnsiTheme="minorHAnsi" w:cstheme="minorHAnsi"/>
              </w:rPr>
            </w:pPr>
            <w:r w:rsidRPr="00F62EA5">
              <w:rPr>
                <w:rFonts w:asciiTheme="minorHAnsi" w:hAnsiTheme="minorHAnsi" w:cstheme="minorHAnsi"/>
              </w:rPr>
              <w:t>2847</w:t>
            </w:r>
          </w:p>
        </w:tc>
        <w:tc>
          <w:tcPr>
            <w:tcW w:w="1701" w:type="dxa"/>
            <w:shd w:val="clear" w:color="auto" w:fill="auto"/>
          </w:tcPr>
          <w:p w14:paraId="09D586D6" w14:textId="77777777" w:rsidR="00282802" w:rsidRPr="00F62EA5" w:rsidRDefault="00282802" w:rsidP="00357ED4">
            <w:pPr>
              <w:spacing w:line="256" w:lineRule="auto"/>
              <w:rPr>
                <w:rFonts w:asciiTheme="minorHAnsi" w:hAnsiTheme="minorHAnsi" w:cstheme="minorHAnsi"/>
              </w:rPr>
            </w:pPr>
            <w:r w:rsidRPr="00F62EA5">
              <w:rPr>
                <w:rFonts w:asciiTheme="minorHAnsi" w:hAnsiTheme="minorHAnsi" w:cstheme="minorHAnsi"/>
              </w:rPr>
              <w:t>4965</w:t>
            </w:r>
          </w:p>
        </w:tc>
      </w:tr>
      <w:tr w:rsidR="00282802" w14:paraId="6E60E61B" w14:textId="77777777" w:rsidTr="00357ED4">
        <w:tc>
          <w:tcPr>
            <w:tcW w:w="3573" w:type="dxa"/>
          </w:tcPr>
          <w:p w14:paraId="78FF5C6C" w14:textId="77777777" w:rsidR="00282802" w:rsidRDefault="00282802" w:rsidP="00357ED4">
            <w:pPr>
              <w:spacing w:line="256" w:lineRule="auto"/>
            </w:pPr>
            <w:r>
              <w:t>Wales Sample: Cleaned data as a % of published data</w:t>
            </w:r>
          </w:p>
        </w:tc>
        <w:tc>
          <w:tcPr>
            <w:tcW w:w="1701" w:type="dxa"/>
            <w:shd w:val="clear" w:color="auto" w:fill="auto"/>
          </w:tcPr>
          <w:p w14:paraId="77899849" w14:textId="77777777" w:rsidR="00282802" w:rsidRDefault="00282802" w:rsidP="00357ED4">
            <w:pPr>
              <w:spacing w:line="256" w:lineRule="auto"/>
            </w:pPr>
          </w:p>
        </w:tc>
        <w:tc>
          <w:tcPr>
            <w:tcW w:w="1843" w:type="dxa"/>
            <w:shd w:val="clear" w:color="auto" w:fill="auto"/>
          </w:tcPr>
          <w:p w14:paraId="74A42EDD" w14:textId="77777777" w:rsidR="00282802" w:rsidRDefault="00282802" w:rsidP="00357ED4">
            <w:pPr>
              <w:spacing w:line="256" w:lineRule="auto"/>
            </w:pPr>
            <w:r>
              <w:t>97.0</w:t>
            </w:r>
          </w:p>
        </w:tc>
        <w:tc>
          <w:tcPr>
            <w:tcW w:w="1701" w:type="dxa"/>
            <w:shd w:val="clear" w:color="auto" w:fill="auto"/>
          </w:tcPr>
          <w:p w14:paraId="59A6C859" w14:textId="77777777" w:rsidR="00282802" w:rsidRDefault="00282802" w:rsidP="00357ED4">
            <w:pPr>
              <w:spacing w:line="256" w:lineRule="auto"/>
            </w:pPr>
            <w:r>
              <w:t>92.8</w:t>
            </w:r>
          </w:p>
        </w:tc>
      </w:tr>
    </w:tbl>
    <w:p w14:paraId="6A2250BE" w14:textId="77777777" w:rsidR="00F62EA5" w:rsidRDefault="00F62EA5" w:rsidP="00992958">
      <w:pPr>
        <w:spacing w:line="256" w:lineRule="auto"/>
        <w:jc w:val="both"/>
        <w:rPr>
          <w:rFonts w:ascii="Calibri" w:eastAsia="Calibri" w:hAnsi="Calibri" w:cs="Times New Roman"/>
        </w:rPr>
      </w:pPr>
    </w:p>
    <w:p w14:paraId="4F943E01" w14:textId="2824DA93" w:rsidR="00F44D05" w:rsidRDefault="00F44D05" w:rsidP="00992958">
      <w:pPr>
        <w:spacing w:line="256" w:lineRule="auto"/>
        <w:jc w:val="both"/>
        <w:rPr>
          <w:rFonts w:ascii="Calibri" w:eastAsia="Calibri" w:hAnsi="Calibri" w:cs="Times New Roman"/>
        </w:rPr>
      </w:pPr>
      <w:r w:rsidRPr="00F44D05">
        <w:rPr>
          <w:rFonts w:ascii="Calibri" w:eastAsia="Calibri" w:hAnsi="Calibri" w:cs="Times New Roman"/>
        </w:rPr>
        <w:t>In terms of the child population covered by the data, the sample LAs included 12.4% of all children in England, based on the mid-year estimate for 2014. The proportion of children who were CPP o</w:t>
      </w:r>
      <w:r w:rsidR="00F62EA5">
        <w:rPr>
          <w:rFonts w:ascii="Calibri" w:eastAsia="Calibri" w:hAnsi="Calibri" w:cs="Times New Roman"/>
        </w:rPr>
        <w:t xml:space="preserve">r LAC after cleaning, were </w:t>
      </w:r>
      <w:r w:rsidRPr="00F44D05">
        <w:rPr>
          <w:rFonts w:ascii="Calibri" w:eastAsia="Calibri" w:hAnsi="Calibri" w:cs="Times New Roman"/>
        </w:rPr>
        <w:t xml:space="preserve">12.7% and 11.6% respectively. In order to allow for the loss of cases in the cleaning process, in the final analysis some </w:t>
      </w:r>
      <w:r w:rsidR="00F62EA5">
        <w:rPr>
          <w:rFonts w:ascii="Calibri" w:eastAsia="Calibri" w:hAnsi="Calibri" w:cs="Times New Roman"/>
        </w:rPr>
        <w:t>results</w:t>
      </w:r>
      <w:r w:rsidRPr="00F44D05">
        <w:rPr>
          <w:rFonts w:ascii="Calibri" w:eastAsia="Calibri" w:hAnsi="Calibri" w:cs="Times New Roman"/>
        </w:rPr>
        <w:t xml:space="preserve"> were adjusted for reduced sample size by uprating each LA’s totals to create the equivalent of an 100% sample from each LA. </w:t>
      </w:r>
      <w:r w:rsidR="00642637">
        <w:rPr>
          <w:rFonts w:ascii="Calibri" w:eastAsia="Calibri" w:hAnsi="Calibri" w:cs="Times New Roman"/>
        </w:rPr>
        <w:t xml:space="preserve">This involves </w:t>
      </w:r>
      <w:r w:rsidRPr="00F44D05">
        <w:rPr>
          <w:rFonts w:ascii="Calibri" w:eastAsia="Calibri" w:hAnsi="Calibri" w:cs="Times New Roman"/>
        </w:rPr>
        <w:t xml:space="preserve">the assumption that all missing data </w:t>
      </w:r>
      <w:r w:rsidR="00525195">
        <w:rPr>
          <w:rFonts w:ascii="Calibri" w:eastAsia="Calibri" w:hAnsi="Calibri" w:cs="Times New Roman"/>
        </w:rPr>
        <w:t xml:space="preserve">are </w:t>
      </w:r>
      <w:r w:rsidRPr="00F44D05">
        <w:rPr>
          <w:rFonts w:ascii="Calibri" w:eastAsia="Calibri" w:hAnsi="Calibri" w:cs="Times New Roman"/>
        </w:rPr>
        <w:t>distributed by the same pattern as the cleaned data</w:t>
      </w:r>
      <w:r w:rsidR="00C07225">
        <w:rPr>
          <w:rFonts w:ascii="Calibri" w:eastAsia="Calibri" w:hAnsi="Calibri" w:cs="Times New Roman"/>
        </w:rPr>
        <w:t>,</w:t>
      </w:r>
      <w:r w:rsidRPr="00F44D05">
        <w:rPr>
          <w:rFonts w:ascii="Calibri" w:eastAsia="Calibri" w:hAnsi="Calibri" w:cs="Times New Roman"/>
        </w:rPr>
        <w:t xml:space="preserve"> i.e. if 5% of data </w:t>
      </w:r>
      <w:r w:rsidR="00C07225">
        <w:rPr>
          <w:rFonts w:ascii="Calibri" w:eastAsia="Calibri" w:hAnsi="Calibri" w:cs="Times New Roman"/>
        </w:rPr>
        <w:t>are</w:t>
      </w:r>
      <w:r w:rsidRPr="00F44D05">
        <w:rPr>
          <w:rFonts w:ascii="Calibri" w:eastAsia="Calibri" w:hAnsi="Calibri" w:cs="Times New Roman"/>
        </w:rPr>
        <w:t xml:space="preserve"> missing from one LA then 5% </w:t>
      </w:r>
      <w:r w:rsidR="00C07225">
        <w:rPr>
          <w:rFonts w:ascii="Calibri" w:eastAsia="Calibri" w:hAnsi="Calibri" w:cs="Times New Roman"/>
        </w:rPr>
        <w:t>are</w:t>
      </w:r>
      <w:r w:rsidRPr="00F44D05">
        <w:rPr>
          <w:rFonts w:ascii="Calibri" w:eastAsia="Calibri" w:hAnsi="Calibri" w:cs="Times New Roman"/>
        </w:rPr>
        <w:t xml:space="preserve"> missing in </w:t>
      </w:r>
      <w:r w:rsidR="00642637">
        <w:rPr>
          <w:rFonts w:ascii="Calibri" w:eastAsia="Calibri" w:hAnsi="Calibri" w:cs="Times New Roman"/>
        </w:rPr>
        <w:t xml:space="preserve">every </w:t>
      </w:r>
      <w:r w:rsidR="00F62EA5">
        <w:rPr>
          <w:rFonts w:ascii="Calibri" w:eastAsia="Calibri" w:hAnsi="Calibri" w:cs="Times New Roman"/>
        </w:rPr>
        <w:t xml:space="preserve">deprivation </w:t>
      </w:r>
      <w:r w:rsidRPr="00F44D05">
        <w:rPr>
          <w:rFonts w:ascii="Calibri" w:eastAsia="Calibri" w:hAnsi="Calibri" w:cs="Times New Roman"/>
        </w:rPr>
        <w:t>decile</w:t>
      </w:r>
      <w:r w:rsidR="00336F63">
        <w:rPr>
          <w:rFonts w:ascii="Calibri" w:eastAsia="Calibri" w:hAnsi="Calibri" w:cs="Times New Roman"/>
        </w:rPr>
        <w:t>. T</w:t>
      </w:r>
      <w:r w:rsidRPr="00F44D05">
        <w:rPr>
          <w:rFonts w:ascii="Calibri" w:eastAsia="Calibri" w:hAnsi="Calibri" w:cs="Times New Roman"/>
        </w:rPr>
        <w:t xml:space="preserve">he final adjusted figures </w:t>
      </w:r>
      <w:r w:rsidR="00336F63">
        <w:rPr>
          <w:rFonts w:ascii="Calibri" w:eastAsia="Calibri" w:hAnsi="Calibri" w:cs="Times New Roman"/>
        </w:rPr>
        <w:t xml:space="preserve">then </w:t>
      </w:r>
      <w:r w:rsidRPr="00F44D05">
        <w:rPr>
          <w:rFonts w:ascii="Calibri" w:eastAsia="Calibri" w:hAnsi="Calibri" w:cs="Times New Roman"/>
        </w:rPr>
        <w:t>give rates which better reflect the published data for each LA and also for the relative deprivation pattern in each LA. For example, the two LAs in which we had the lowest proportion of cleaned LAC data to published data are both within the highest third of English LAs by overall deprivation. Not adjusting for the lower returns would produce underestimates of the impact of high overall deprivation on the total picture.</w:t>
      </w:r>
    </w:p>
    <w:p w14:paraId="2F4E6DA2" w14:textId="6ED0B066" w:rsidR="00146606" w:rsidRPr="00B476C6" w:rsidRDefault="00146606" w:rsidP="00146606">
      <w:pPr>
        <w:pStyle w:val="Heading3"/>
        <w:rPr>
          <w:rFonts w:eastAsia="Calibri"/>
          <w:color w:val="FF0000"/>
        </w:rPr>
      </w:pPr>
      <w:r>
        <w:rPr>
          <w:rFonts w:eastAsia="Calibri"/>
        </w:rPr>
        <w:t>Northern Ireland</w:t>
      </w:r>
    </w:p>
    <w:p w14:paraId="355B3089" w14:textId="76D759A4" w:rsidR="007F14D6" w:rsidRDefault="00CC0F08" w:rsidP="00992958">
      <w:pPr>
        <w:spacing w:line="256" w:lineRule="auto"/>
        <w:jc w:val="both"/>
        <w:rPr>
          <w:rFonts w:ascii="Calibri" w:eastAsia="Calibri" w:hAnsi="Calibri" w:cs="Times New Roman"/>
        </w:rPr>
      </w:pPr>
      <w:r>
        <w:rPr>
          <w:rFonts w:ascii="Calibri" w:eastAsia="Calibri" w:hAnsi="Calibri" w:cs="Times New Roman"/>
        </w:rPr>
        <w:t xml:space="preserve">In Northern Ireland, a total population sample was used. </w:t>
      </w:r>
      <w:r w:rsidR="007F14D6" w:rsidRPr="007F14D6">
        <w:rPr>
          <w:rFonts w:ascii="Calibri" w:eastAsia="Calibri" w:hAnsi="Calibri" w:cs="Times New Roman"/>
        </w:rPr>
        <w:t xml:space="preserve">Population </w:t>
      </w:r>
      <w:r w:rsidR="007F14D6">
        <w:rPr>
          <w:rFonts w:ascii="Calibri" w:eastAsia="Calibri" w:hAnsi="Calibri" w:cs="Times New Roman"/>
        </w:rPr>
        <w:t>data w</w:t>
      </w:r>
      <w:r w:rsidR="00525195">
        <w:rPr>
          <w:rFonts w:ascii="Calibri" w:eastAsia="Calibri" w:hAnsi="Calibri" w:cs="Times New Roman"/>
        </w:rPr>
        <w:t>ere</w:t>
      </w:r>
      <w:r w:rsidR="007F14D6">
        <w:rPr>
          <w:rFonts w:ascii="Calibri" w:eastAsia="Calibri" w:hAnsi="Calibri" w:cs="Times New Roman"/>
        </w:rPr>
        <w:t xml:space="preserve"> </w:t>
      </w:r>
      <w:r w:rsidR="00AA4630">
        <w:rPr>
          <w:rFonts w:ascii="Calibri" w:eastAsia="Calibri" w:hAnsi="Calibri" w:cs="Times New Roman"/>
        </w:rPr>
        <w:t>based on</w:t>
      </w:r>
      <w:r w:rsidR="007F14D6">
        <w:rPr>
          <w:rFonts w:ascii="Calibri" w:eastAsia="Calibri" w:hAnsi="Calibri" w:cs="Times New Roman"/>
        </w:rPr>
        <w:t xml:space="preserve"> the </w:t>
      </w:r>
      <w:r w:rsidR="007C78C1">
        <w:rPr>
          <w:rFonts w:ascii="Calibri" w:eastAsia="Calibri" w:hAnsi="Calibri" w:cs="Times New Roman"/>
        </w:rPr>
        <w:t xml:space="preserve">Northern Ireland Statistics Research Agency (NISRA) mid-year population estimates </w:t>
      </w:r>
      <w:r w:rsidR="00AA4630">
        <w:rPr>
          <w:rFonts w:ascii="Calibri" w:eastAsia="Calibri" w:hAnsi="Calibri" w:cs="Times New Roman"/>
        </w:rPr>
        <w:t>for 2014 (</w:t>
      </w:r>
      <w:r w:rsidR="007C78C1">
        <w:rPr>
          <w:rFonts w:ascii="Calibri" w:eastAsia="Calibri" w:hAnsi="Calibri" w:cs="Times New Roman"/>
        </w:rPr>
        <w:t xml:space="preserve">available online </w:t>
      </w:r>
      <w:hyperlink r:id="rId10" w:history="1">
        <w:r w:rsidR="00AA4630" w:rsidRPr="001C0658">
          <w:rPr>
            <w:rStyle w:val="Hyperlink"/>
            <w:rFonts w:ascii="Calibri" w:eastAsia="Calibri" w:hAnsi="Calibri" w:cs="Times New Roman"/>
          </w:rPr>
          <w:t>www.nisra.gov.uk/publications/2014-mid-year-population-estimates-northern-ireland</w:t>
        </w:r>
      </w:hyperlink>
      <w:r w:rsidR="007C78C1">
        <w:rPr>
          <w:rFonts w:ascii="Calibri" w:eastAsia="Calibri" w:hAnsi="Calibri" w:cs="Times New Roman"/>
        </w:rPr>
        <w:t xml:space="preserve">). </w:t>
      </w:r>
      <w:r w:rsidR="00AA4630">
        <w:rPr>
          <w:rFonts w:ascii="Calibri" w:eastAsia="Calibri" w:hAnsi="Calibri" w:cs="Times New Roman"/>
        </w:rPr>
        <w:t>Although the total cleaned sample was within a 7% tolerance of the p</w:t>
      </w:r>
      <w:r w:rsidR="0037395C">
        <w:rPr>
          <w:rFonts w:ascii="Calibri" w:eastAsia="Calibri" w:hAnsi="Calibri" w:cs="Times New Roman"/>
        </w:rPr>
        <w:t>ublished statistics (see Table 8</w:t>
      </w:r>
      <w:r w:rsidR="00AA4630">
        <w:rPr>
          <w:rFonts w:ascii="Calibri" w:eastAsia="Calibri" w:hAnsi="Calibri" w:cs="Times New Roman"/>
        </w:rPr>
        <w:t>), when broken down by Health and Social Care Trust, there was greater variation between the data set and published data.</w:t>
      </w:r>
    </w:p>
    <w:p w14:paraId="1668899B" w14:textId="77777777" w:rsidR="00282802" w:rsidRDefault="00282802" w:rsidP="00992958">
      <w:pPr>
        <w:spacing w:line="256" w:lineRule="auto"/>
        <w:jc w:val="both"/>
        <w:rPr>
          <w:rFonts w:ascii="Calibri" w:eastAsia="Calibri" w:hAnsi="Calibri" w:cs="Times New Roman"/>
        </w:rPr>
      </w:pPr>
    </w:p>
    <w:p w14:paraId="4373B316" w14:textId="77777777" w:rsidR="00282802" w:rsidRDefault="00282802" w:rsidP="00992958">
      <w:pPr>
        <w:spacing w:line="256" w:lineRule="auto"/>
        <w:jc w:val="both"/>
        <w:rPr>
          <w:rFonts w:ascii="Calibri" w:eastAsia="Calibri" w:hAnsi="Calibri" w:cs="Times New Roman"/>
        </w:rPr>
      </w:pPr>
    </w:p>
    <w:p w14:paraId="48AA1A2D" w14:textId="77777777" w:rsidR="00282802" w:rsidRDefault="00282802" w:rsidP="00992958">
      <w:pPr>
        <w:spacing w:line="256" w:lineRule="auto"/>
        <w:jc w:val="both"/>
        <w:rPr>
          <w:rFonts w:ascii="Calibri" w:eastAsia="Calibri" w:hAnsi="Calibri" w:cs="Times New Roman"/>
        </w:rPr>
      </w:pPr>
    </w:p>
    <w:p w14:paraId="40BAF941" w14:textId="77777777" w:rsidR="00282802" w:rsidRDefault="00282802" w:rsidP="00992958">
      <w:pPr>
        <w:spacing w:line="256" w:lineRule="auto"/>
        <w:jc w:val="both"/>
        <w:rPr>
          <w:rFonts w:ascii="Calibri" w:eastAsia="Calibri" w:hAnsi="Calibri" w:cs="Times New Roman"/>
        </w:rPr>
      </w:pPr>
    </w:p>
    <w:p w14:paraId="179FFE48" w14:textId="3DE88E3C" w:rsidR="00984B80" w:rsidRDefault="00984B80" w:rsidP="00992958">
      <w:pPr>
        <w:spacing w:line="256" w:lineRule="auto"/>
        <w:jc w:val="both"/>
        <w:rPr>
          <w:rFonts w:ascii="Calibri" w:eastAsia="Calibri" w:hAnsi="Calibri" w:cs="Times New Roman"/>
        </w:rPr>
      </w:pPr>
      <w:r>
        <w:rPr>
          <w:rFonts w:ascii="Calibri" w:eastAsia="Calibri" w:hAnsi="Calibri" w:cs="Times New Roman"/>
        </w:rPr>
        <w:lastRenderedPageBreak/>
        <w:t>Table</w:t>
      </w:r>
      <w:r w:rsidR="0037395C">
        <w:rPr>
          <w:rFonts w:ascii="Calibri" w:eastAsia="Calibri" w:hAnsi="Calibri" w:cs="Times New Roman"/>
        </w:rPr>
        <w:t xml:space="preserve"> 8</w:t>
      </w:r>
      <w:r>
        <w:rPr>
          <w:rFonts w:ascii="Calibri" w:eastAsia="Calibri" w:hAnsi="Calibri" w:cs="Times New Roman"/>
        </w:rPr>
        <w:t>: Comparison of SOSCARE Data with Published Data by Intervention and HSCT (2014-15)</w:t>
      </w:r>
    </w:p>
    <w:tbl>
      <w:tblPr>
        <w:tblStyle w:val="TableGrid"/>
        <w:tblW w:w="0" w:type="auto"/>
        <w:tblInd w:w="108" w:type="dxa"/>
        <w:tblLook w:val="04A0" w:firstRow="1" w:lastRow="0" w:firstColumn="1" w:lastColumn="0" w:noHBand="0" w:noVBand="1"/>
      </w:tblPr>
      <w:tblGrid>
        <w:gridCol w:w="1180"/>
        <w:gridCol w:w="1288"/>
        <w:gridCol w:w="1288"/>
        <w:gridCol w:w="1288"/>
        <w:gridCol w:w="1288"/>
        <w:gridCol w:w="1288"/>
        <w:gridCol w:w="1288"/>
      </w:tblGrid>
      <w:tr w:rsidR="00194DBF" w14:paraId="1386472A" w14:textId="77777777" w:rsidTr="00146606">
        <w:tc>
          <w:tcPr>
            <w:tcW w:w="1180" w:type="dxa"/>
          </w:tcPr>
          <w:p w14:paraId="21074815" w14:textId="77777777" w:rsidR="00194DBF" w:rsidRDefault="00194DBF" w:rsidP="00992958">
            <w:pPr>
              <w:spacing w:line="256" w:lineRule="auto"/>
              <w:jc w:val="both"/>
            </w:pPr>
          </w:p>
        </w:tc>
        <w:tc>
          <w:tcPr>
            <w:tcW w:w="3864" w:type="dxa"/>
            <w:gridSpan w:val="3"/>
          </w:tcPr>
          <w:p w14:paraId="7B69ADC5" w14:textId="4CDFDCA8" w:rsidR="00194DBF" w:rsidRDefault="00194DBF" w:rsidP="00194DBF">
            <w:pPr>
              <w:spacing w:line="256" w:lineRule="auto"/>
              <w:jc w:val="center"/>
            </w:pPr>
            <w:r>
              <w:t>Children on CPR</w:t>
            </w:r>
          </w:p>
        </w:tc>
        <w:tc>
          <w:tcPr>
            <w:tcW w:w="3864" w:type="dxa"/>
            <w:gridSpan w:val="3"/>
          </w:tcPr>
          <w:p w14:paraId="6AA693F0" w14:textId="2617059F" w:rsidR="00194DBF" w:rsidRDefault="00194DBF" w:rsidP="00194DBF">
            <w:pPr>
              <w:spacing w:line="256" w:lineRule="auto"/>
              <w:jc w:val="center"/>
            </w:pPr>
            <w:r>
              <w:t>Looked after children</w:t>
            </w:r>
          </w:p>
        </w:tc>
      </w:tr>
      <w:tr w:rsidR="00194DBF" w14:paraId="01791BF0" w14:textId="77777777" w:rsidTr="00146606">
        <w:tc>
          <w:tcPr>
            <w:tcW w:w="1180" w:type="dxa"/>
          </w:tcPr>
          <w:p w14:paraId="2164DC18" w14:textId="4CC59A43" w:rsidR="00194DBF" w:rsidRDefault="00194DBF" w:rsidP="00194DBF">
            <w:pPr>
              <w:spacing w:line="256" w:lineRule="auto"/>
              <w:jc w:val="both"/>
            </w:pPr>
            <w:r>
              <w:t>HSCT</w:t>
            </w:r>
          </w:p>
        </w:tc>
        <w:tc>
          <w:tcPr>
            <w:tcW w:w="1288" w:type="dxa"/>
          </w:tcPr>
          <w:p w14:paraId="355C4349" w14:textId="4320FC29" w:rsidR="00194DBF" w:rsidRDefault="00194DBF" w:rsidP="00194DBF">
            <w:pPr>
              <w:spacing w:line="256" w:lineRule="auto"/>
            </w:pPr>
            <w:r>
              <w:t>SOSCARE cleaned data</w:t>
            </w:r>
          </w:p>
        </w:tc>
        <w:tc>
          <w:tcPr>
            <w:tcW w:w="1288" w:type="dxa"/>
          </w:tcPr>
          <w:p w14:paraId="2F8E14B2" w14:textId="637696A5" w:rsidR="00194DBF" w:rsidRDefault="00194DBF" w:rsidP="00194DBF">
            <w:pPr>
              <w:spacing w:line="256" w:lineRule="auto"/>
            </w:pPr>
            <w:r>
              <w:t>NI official publication</w:t>
            </w:r>
          </w:p>
        </w:tc>
        <w:tc>
          <w:tcPr>
            <w:tcW w:w="1288" w:type="dxa"/>
          </w:tcPr>
          <w:p w14:paraId="78BCCDF2" w14:textId="577E2B68" w:rsidR="00194DBF" w:rsidRDefault="00194DBF" w:rsidP="00194DBF">
            <w:pPr>
              <w:spacing w:line="256" w:lineRule="auto"/>
            </w:pPr>
            <w:r>
              <w:t>Difference (%)</w:t>
            </w:r>
          </w:p>
        </w:tc>
        <w:tc>
          <w:tcPr>
            <w:tcW w:w="1288" w:type="dxa"/>
          </w:tcPr>
          <w:p w14:paraId="7E35C295" w14:textId="7F73E2D2" w:rsidR="00194DBF" w:rsidRDefault="00194DBF" w:rsidP="00194DBF">
            <w:pPr>
              <w:spacing w:line="256" w:lineRule="auto"/>
              <w:jc w:val="both"/>
            </w:pPr>
            <w:r>
              <w:t>SOSCARE cleaned data</w:t>
            </w:r>
          </w:p>
        </w:tc>
        <w:tc>
          <w:tcPr>
            <w:tcW w:w="1288" w:type="dxa"/>
          </w:tcPr>
          <w:p w14:paraId="6F76D020" w14:textId="1BD18C80" w:rsidR="00194DBF" w:rsidRDefault="00194DBF" w:rsidP="00194DBF">
            <w:pPr>
              <w:spacing w:line="256" w:lineRule="auto"/>
              <w:jc w:val="both"/>
            </w:pPr>
            <w:r>
              <w:t>NI official publication</w:t>
            </w:r>
          </w:p>
        </w:tc>
        <w:tc>
          <w:tcPr>
            <w:tcW w:w="1288" w:type="dxa"/>
          </w:tcPr>
          <w:p w14:paraId="3C1B6186" w14:textId="5107C7DE" w:rsidR="00194DBF" w:rsidRDefault="00194DBF" w:rsidP="00194DBF">
            <w:pPr>
              <w:spacing w:line="256" w:lineRule="auto"/>
              <w:jc w:val="both"/>
            </w:pPr>
            <w:r>
              <w:t>Difference (%)</w:t>
            </w:r>
          </w:p>
        </w:tc>
      </w:tr>
      <w:tr w:rsidR="00194DBF" w14:paraId="78A77F25" w14:textId="77777777" w:rsidTr="00146606">
        <w:tc>
          <w:tcPr>
            <w:tcW w:w="1180" w:type="dxa"/>
          </w:tcPr>
          <w:p w14:paraId="1E3179E4" w14:textId="53BBE4DD" w:rsidR="00194DBF" w:rsidRDefault="00194DBF" w:rsidP="00194DBF">
            <w:pPr>
              <w:spacing w:line="256" w:lineRule="auto"/>
              <w:jc w:val="both"/>
            </w:pPr>
            <w:r>
              <w:t>Belfast</w:t>
            </w:r>
          </w:p>
        </w:tc>
        <w:tc>
          <w:tcPr>
            <w:tcW w:w="1288" w:type="dxa"/>
          </w:tcPr>
          <w:p w14:paraId="6B1DE00A" w14:textId="328B606C" w:rsidR="00194DBF" w:rsidRDefault="00194DBF" w:rsidP="00194DBF">
            <w:pPr>
              <w:spacing w:line="256" w:lineRule="auto"/>
              <w:jc w:val="both"/>
            </w:pPr>
            <w:r>
              <w:t>287</w:t>
            </w:r>
          </w:p>
        </w:tc>
        <w:tc>
          <w:tcPr>
            <w:tcW w:w="1288" w:type="dxa"/>
          </w:tcPr>
          <w:p w14:paraId="7428DE85" w14:textId="27FEE1BB" w:rsidR="00194DBF" w:rsidRDefault="00194DBF" w:rsidP="00194DBF">
            <w:pPr>
              <w:spacing w:line="256" w:lineRule="auto"/>
              <w:jc w:val="both"/>
            </w:pPr>
            <w:r>
              <w:t>382</w:t>
            </w:r>
          </w:p>
        </w:tc>
        <w:tc>
          <w:tcPr>
            <w:tcW w:w="1288" w:type="dxa"/>
          </w:tcPr>
          <w:p w14:paraId="5EED98B7" w14:textId="784679C8" w:rsidR="00194DBF" w:rsidRPr="00984B80" w:rsidRDefault="00194DBF" w:rsidP="00984B80">
            <w:pPr>
              <w:spacing w:line="256" w:lineRule="auto"/>
              <w:jc w:val="right"/>
              <w:rPr>
                <w:i/>
              </w:rPr>
            </w:pPr>
            <w:r w:rsidRPr="00984B80">
              <w:rPr>
                <w:i/>
              </w:rPr>
              <w:t>+ 25</w:t>
            </w:r>
          </w:p>
        </w:tc>
        <w:tc>
          <w:tcPr>
            <w:tcW w:w="1288" w:type="dxa"/>
          </w:tcPr>
          <w:p w14:paraId="5C087CD2" w14:textId="7C450A81" w:rsidR="00194DBF" w:rsidRDefault="00194DBF" w:rsidP="00194DBF">
            <w:pPr>
              <w:spacing w:line="256" w:lineRule="auto"/>
              <w:jc w:val="both"/>
            </w:pPr>
            <w:r>
              <w:t>559</w:t>
            </w:r>
          </w:p>
        </w:tc>
        <w:tc>
          <w:tcPr>
            <w:tcW w:w="1288" w:type="dxa"/>
          </w:tcPr>
          <w:p w14:paraId="4CA9640C" w14:textId="7FB0ED2C" w:rsidR="00194DBF" w:rsidRDefault="00194DBF" w:rsidP="00194DBF">
            <w:pPr>
              <w:spacing w:line="256" w:lineRule="auto"/>
              <w:jc w:val="both"/>
            </w:pPr>
            <w:r>
              <w:t>742</w:t>
            </w:r>
          </w:p>
        </w:tc>
        <w:tc>
          <w:tcPr>
            <w:tcW w:w="1288" w:type="dxa"/>
          </w:tcPr>
          <w:p w14:paraId="196FFF72" w14:textId="0FE1C9F1" w:rsidR="00194DBF" w:rsidRPr="00984B80" w:rsidRDefault="00194DBF" w:rsidP="00984B80">
            <w:pPr>
              <w:spacing w:line="256" w:lineRule="auto"/>
              <w:jc w:val="right"/>
              <w:rPr>
                <w:i/>
              </w:rPr>
            </w:pPr>
            <w:r w:rsidRPr="00984B80">
              <w:rPr>
                <w:i/>
              </w:rPr>
              <w:t>+ 25</w:t>
            </w:r>
          </w:p>
        </w:tc>
      </w:tr>
      <w:tr w:rsidR="00194DBF" w14:paraId="5B7113D0" w14:textId="77777777" w:rsidTr="00146606">
        <w:tc>
          <w:tcPr>
            <w:tcW w:w="1180" w:type="dxa"/>
          </w:tcPr>
          <w:p w14:paraId="464D9EEF" w14:textId="1C11F6E5" w:rsidR="00194DBF" w:rsidRDefault="00194DBF" w:rsidP="00194DBF">
            <w:pPr>
              <w:spacing w:line="256" w:lineRule="auto"/>
              <w:jc w:val="both"/>
            </w:pPr>
            <w:r>
              <w:t>Northern</w:t>
            </w:r>
          </w:p>
        </w:tc>
        <w:tc>
          <w:tcPr>
            <w:tcW w:w="1288" w:type="dxa"/>
          </w:tcPr>
          <w:p w14:paraId="2AD715FC" w14:textId="0C915C9A" w:rsidR="00194DBF" w:rsidRDefault="00194DBF" w:rsidP="00194DBF">
            <w:pPr>
              <w:spacing w:line="256" w:lineRule="auto"/>
              <w:jc w:val="both"/>
            </w:pPr>
            <w:r>
              <w:t>483</w:t>
            </w:r>
          </w:p>
        </w:tc>
        <w:tc>
          <w:tcPr>
            <w:tcW w:w="1288" w:type="dxa"/>
          </w:tcPr>
          <w:p w14:paraId="18733240" w14:textId="3F9A45EE" w:rsidR="00194DBF" w:rsidRDefault="00194DBF" w:rsidP="00194DBF">
            <w:pPr>
              <w:spacing w:line="256" w:lineRule="auto"/>
              <w:jc w:val="both"/>
            </w:pPr>
            <w:r>
              <w:t>505</w:t>
            </w:r>
          </w:p>
        </w:tc>
        <w:tc>
          <w:tcPr>
            <w:tcW w:w="1288" w:type="dxa"/>
          </w:tcPr>
          <w:p w14:paraId="165B8297" w14:textId="7B514810" w:rsidR="00194DBF" w:rsidRPr="00984B80" w:rsidRDefault="00194DBF" w:rsidP="00984B80">
            <w:pPr>
              <w:spacing w:line="256" w:lineRule="auto"/>
              <w:jc w:val="right"/>
              <w:rPr>
                <w:i/>
              </w:rPr>
            </w:pPr>
            <w:r w:rsidRPr="00984B80">
              <w:rPr>
                <w:i/>
              </w:rPr>
              <w:t>+ 4</w:t>
            </w:r>
          </w:p>
        </w:tc>
        <w:tc>
          <w:tcPr>
            <w:tcW w:w="1288" w:type="dxa"/>
          </w:tcPr>
          <w:p w14:paraId="4FAD9D51" w14:textId="7D61D3A9" w:rsidR="00194DBF" w:rsidRDefault="00194DBF" w:rsidP="00194DBF">
            <w:pPr>
              <w:spacing w:line="256" w:lineRule="auto"/>
              <w:jc w:val="both"/>
            </w:pPr>
            <w:r>
              <w:t>662</w:t>
            </w:r>
          </w:p>
        </w:tc>
        <w:tc>
          <w:tcPr>
            <w:tcW w:w="1288" w:type="dxa"/>
          </w:tcPr>
          <w:p w14:paraId="52790AAF" w14:textId="2D01FECB" w:rsidR="00194DBF" w:rsidRDefault="00194DBF" w:rsidP="00194DBF">
            <w:pPr>
              <w:spacing w:line="256" w:lineRule="auto"/>
              <w:jc w:val="both"/>
            </w:pPr>
            <w:r>
              <w:t>679</w:t>
            </w:r>
          </w:p>
        </w:tc>
        <w:tc>
          <w:tcPr>
            <w:tcW w:w="1288" w:type="dxa"/>
          </w:tcPr>
          <w:p w14:paraId="089BC8C0" w14:textId="641EE270" w:rsidR="00194DBF" w:rsidRPr="00984B80" w:rsidRDefault="00194DBF" w:rsidP="00984B80">
            <w:pPr>
              <w:spacing w:line="256" w:lineRule="auto"/>
              <w:jc w:val="right"/>
              <w:rPr>
                <w:i/>
              </w:rPr>
            </w:pPr>
            <w:r w:rsidRPr="00984B80">
              <w:rPr>
                <w:i/>
              </w:rPr>
              <w:t>+ 3</w:t>
            </w:r>
          </w:p>
        </w:tc>
      </w:tr>
      <w:tr w:rsidR="00194DBF" w14:paraId="41F4D8F1" w14:textId="77777777" w:rsidTr="00146606">
        <w:tc>
          <w:tcPr>
            <w:tcW w:w="1180" w:type="dxa"/>
          </w:tcPr>
          <w:p w14:paraId="78CA47CD" w14:textId="69335A2F" w:rsidR="00194DBF" w:rsidRDefault="00194DBF" w:rsidP="00194DBF">
            <w:pPr>
              <w:spacing w:line="256" w:lineRule="auto"/>
              <w:jc w:val="both"/>
            </w:pPr>
            <w:r>
              <w:t>South Eastern</w:t>
            </w:r>
          </w:p>
        </w:tc>
        <w:tc>
          <w:tcPr>
            <w:tcW w:w="1288" w:type="dxa"/>
          </w:tcPr>
          <w:p w14:paraId="03317DAF" w14:textId="36F64DC0" w:rsidR="00194DBF" w:rsidRDefault="00194DBF" w:rsidP="00194DBF">
            <w:pPr>
              <w:spacing w:line="256" w:lineRule="auto"/>
              <w:jc w:val="both"/>
            </w:pPr>
            <w:r>
              <w:t>385</w:t>
            </w:r>
          </w:p>
        </w:tc>
        <w:tc>
          <w:tcPr>
            <w:tcW w:w="1288" w:type="dxa"/>
          </w:tcPr>
          <w:p w14:paraId="1CAF5FF1" w14:textId="22119DD6" w:rsidR="00194DBF" w:rsidRDefault="00194DBF" w:rsidP="00194DBF">
            <w:pPr>
              <w:spacing w:line="256" w:lineRule="auto"/>
              <w:jc w:val="both"/>
            </w:pPr>
            <w:r>
              <w:t>377</w:t>
            </w:r>
          </w:p>
        </w:tc>
        <w:tc>
          <w:tcPr>
            <w:tcW w:w="1288" w:type="dxa"/>
          </w:tcPr>
          <w:p w14:paraId="0F007154" w14:textId="2BA73D84" w:rsidR="00194DBF" w:rsidRPr="00984B80" w:rsidRDefault="00984B80" w:rsidP="00984B80">
            <w:pPr>
              <w:spacing w:line="256" w:lineRule="auto"/>
              <w:jc w:val="right"/>
              <w:rPr>
                <w:i/>
              </w:rPr>
            </w:pPr>
            <w:r w:rsidRPr="00984B80">
              <w:rPr>
                <w:i/>
              </w:rPr>
              <w:t>-</w:t>
            </w:r>
            <w:r>
              <w:rPr>
                <w:i/>
              </w:rPr>
              <w:t xml:space="preserve"> </w:t>
            </w:r>
            <w:r w:rsidR="00194DBF" w:rsidRPr="00984B80">
              <w:rPr>
                <w:i/>
              </w:rPr>
              <w:t>2</w:t>
            </w:r>
          </w:p>
        </w:tc>
        <w:tc>
          <w:tcPr>
            <w:tcW w:w="1288" w:type="dxa"/>
          </w:tcPr>
          <w:p w14:paraId="1F0866A7" w14:textId="0636CAC8" w:rsidR="00194DBF" w:rsidRDefault="00194DBF" w:rsidP="00194DBF">
            <w:pPr>
              <w:spacing w:line="256" w:lineRule="auto"/>
              <w:jc w:val="both"/>
            </w:pPr>
            <w:r>
              <w:t>567</w:t>
            </w:r>
          </w:p>
        </w:tc>
        <w:tc>
          <w:tcPr>
            <w:tcW w:w="1288" w:type="dxa"/>
          </w:tcPr>
          <w:p w14:paraId="2056E4EB" w14:textId="7F0E1CBD" w:rsidR="00194DBF" w:rsidRDefault="00194DBF" w:rsidP="00194DBF">
            <w:pPr>
              <w:spacing w:line="256" w:lineRule="auto"/>
              <w:jc w:val="both"/>
            </w:pPr>
            <w:r>
              <w:t>464</w:t>
            </w:r>
          </w:p>
        </w:tc>
        <w:tc>
          <w:tcPr>
            <w:tcW w:w="1288" w:type="dxa"/>
          </w:tcPr>
          <w:p w14:paraId="4098D374" w14:textId="3D056CE6" w:rsidR="00194DBF" w:rsidRPr="00984B80" w:rsidRDefault="00194DBF" w:rsidP="00984B80">
            <w:pPr>
              <w:spacing w:line="256" w:lineRule="auto"/>
              <w:jc w:val="right"/>
              <w:rPr>
                <w:i/>
              </w:rPr>
            </w:pPr>
            <w:r w:rsidRPr="00984B80">
              <w:rPr>
                <w:i/>
              </w:rPr>
              <w:t>- 22</w:t>
            </w:r>
          </w:p>
        </w:tc>
      </w:tr>
      <w:tr w:rsidR="00194DBF" w14:paraId="0753C1CD" w14:textId="77777777" w:rsidTr="00146606">
        <w:tc>
          <w:tcPr>
            <w:tcW w:w="1180" w:type="dxa"/>
          </w:tcPr>
          <w:p w14:paraId="7BDD0F7C" w14:textId="333E7877" w:rsidR="00194DBF" w:rsidRDefault="00194DBF" w:rsidP="00194DBF">
            <w:pPr>
              <w:spacing w:line="256" w:lineRule="auto"/>
              <w:jc w:val="both"/>
            </w:pPr>
            <w:r>
              <w:t>Southern</w:t>
            </w:r>
          </w:p>
        </w:tc>
        <w:tc>
          <w:tcPr>
            <w:tcW w:w="1288" w:type="dxa"/>
          </w:tcPr>
          <w:p w14:paraId="6AA810CA" w14:textId="2D4D6853" w:rsidR="00194DBF" w:rsidRDefault="00194DBF" w:rsidP="00194DBF">
            <w:pPr>
              <w:spacing w:line="256" w:lineRule="auto"/>
              <w:jc w:val="both"/>
            </w:pPr>
            <w:r>
              <w:t>281</w:t>
            </w:r>
          </w:p>
        </w:tc>
        <w:tc>
          <w:tcPr>
            <w:tcW w:w="1288" w:type="dxa"/>
          </w:tcPr>
          <w:p w14:paraId="4C99100A" w14:textId="0DA809AD" w:rsidR="00194DBF" w:rsidRDefault="00194DBF" w:rsidP="00194DBF">
            <w:pPr>
              <w:spacing w:line="256" w:lineRule="auto"/>
              <w:jc w:val="both"/>
            </w:pPr>
            <w:r>
              <w:t>297</w:t>
            </w:r>
          </w:p>
        </w:tc>
        <w:tc>
          <w:tcPr>
            <w:tcW w:w="1288" w:type="dxa"/>
          </w:tcPr>
          <w:p w14:paraId="270936BC" w14:textId="142F95CA" w:rsidR="00194DBF" w:rsidRPr="00984B80" w:rsidRDefault="00194DBF" w:rsidP="00984B80">
            <w:pPr>
              <w:spacing w:line="256" w:lineRule="auto"/>
              <w:jc w:val="right"/>
              <w:rPr>
                <w:i/>
              </w:rPr>
            </w:pPr>
            <w:r w:rsidRPr="00984B80">
              <w:rPr>
                <w:i/>
              </w:rPr>
              <w:t>+ 5</w:t>
            </w:r>
          </w:p>
        </w:tc>
        <w:tc>
          <w:tcPr>
            <w:tcW w:w="1288" w:type="dxa"/>
          </w:tcPr>
          <w:p w14:paraId="2785A1BD" w14:textId="360D4971" w:rsidR="00194DBF" w:rsidRDefault="00194DBF" w:rsidP="00194DBF">
            <w:pPr>
              <w:spacing w:line="256" w:lineRule="auto"/>
              <w:jc w:val="both"/>
            </w:pPr>
            <w:r>
              <w:t>520</w:t>
            </w:r>
          </w:p>
        </w:tc>
        <w:tc>
          <w:tcPr>
            <w:tcW w:w="1288" w:type="dxa"/>
          </w:tcPr>
          <w:p w14:paraId="4C9AA886" w14:textId="36C73F0F" w:rsidR="00194DBF" w:rsidRDefault="00194DBF" w:rsidP="00194DBF">
            <w:pPr>
              <w:spacing w:line="256" w:lineRule="auto"/>
              <w:jc w:val="both"/>
            </w:pPr>
            <w:r>
              <w:t>520</w:t>
            </w:r>
          </w:p>
        </w:tc>
        <w:tc>
          <w:tcPr>
            <w:tcW w:w="1288" w:type="dxa"/>
          </w:tcPr>
          <w:p w14:paraId="644006DA" w14:textId="659EC95E" w:rsidR="00194DBF" w:rsidRPr="00984B80" w:rsidRDefault="00194DBF" w:rsidP="00984B80">
            <w:pPr>
              <w:spacing w:line="256" w:lineRule="auto"/>
              <w:jc w:val="right"/>
              <w:rPr>
                <w:i/>
              </w:rPr>
            </w:pPr>
            <w:r w:rsidRPr="00984B80">
              <w:rPr>
                <w:i/>
              </w:rPr>
              <w:t>0</w:t>
            </w:r>
          </w:p>
        </w:tc>
      </w:tr>
      <w:tr w:rsidR="00194DBF" w14:paraId="50E3C9D3" w14:textId="77777777" w:rsidTr="00146606">
        <w:tc>
          <w:tcPr>
            <w:tcW w:w="1180" w:type="dxa"/>
          </w:tcPr>
          <w:p w14:paraId="4DF7B4A2" w14:textId="6DDD0BB0" w:rsidR="00194DBF" w:rsidRDefault="00194DBF" w:rsidP="00194DBF">
            <w:pPr>
              <w:spacing w:line="256" w:lineRule="auto"/>
              <w:jc w:val="both"/>
            </w:pPr>
            <w:r>
              <w:t>Western</w:t>
            </w:r>
          </w:p>
        </w:tc>
        <w:tc>
          <w:tcPr>
            <w:tcW w:w="1288" w:type="dxa"/>
          </w:tcPr>
          <w:p w14:paraId="32D982E5" w14:textId="46EA9AD6" w:rsidR="00194DBF" w:rsidRDefault="00194DBF" w:rsidP="00194DBF">
            <w:pPr>
              <w:spacing w:line="256" w:lineRule="auto"/>
              <w:jc w:val="both"/>
            </w:pPr>
            <w:r>
              <w:t>409</w:t>
            </w:r>
          </w:p>
        </w:tc>
        <w:tc>
          <w:tcPr>
            <w:tcW w:w="1288" w:type="dxa"/>
          </w:tcPr>
          <w:p w14:paraId="5D7F4F13" w14:textId="3142D557" w:rsidR="00194DBF" w:rsidRDefault="00194DBF" w:rsidP="00194DBF">
            <w:pPr>
              <w:spacing w:line="256" w:lineRule="auto"/>
              <w:jc w:val="both"/>
            </w:pPr>
            <w:r>
              <w:t>408</w:t>
            </w:r>
          </w:p>
        </w:tc>
        <w:tc>
          <w:tcPr>
            <w:tcW w:w="1288" w:type="dxa"/>
          </w:tcPr>
          <w:p w14:paraId="78097B78" w14:textId="6BFF3D06" w:rsidR="00194DBF" w:rsidRPr="00984B80" w:rsidRDefault="00194DBF" w:rsidP="00984B80">
            <w:pPr>
              <w:spacing w:line="256" w:lineRule="auto"/>
              <w:jc w:val="right"/>
              <w:rPr>
                <w:i/>
              </w:rPr>
            </w:pPr>
            <w:r w:rsidRPr="00984B80">
              <w:rPr>
                <w:i/>
              </w:rPr>
              <w:t>0</w:t>
            </w:r>
          </w:p>
        </w:tc>
        <w:tc>
          <w:tcPr>
            <w:tcW w:w="1288" w:type="dxa"/>
          </w:tcPr>
          <w:p w14:paraId="1ED29631" w14:textId="39D507E4" w:rsidR="00194DBF" w:rsidRDefault="00194DBF" w:rsidP="00194DBF">
            <w:pPr>
              <w:spacing w:line="256" w:lineRule="auto"/>
              <w:jc w:val="both"/>
            </w:pPr>
            <w:r>
              <w:t>574</w:t>
            </w:r>
          </w:p>
        </w:tc>
        <w:tc>
          <w:tcPr>
            <w:tcW w:w="1288" w:type="dxa"/>
          </w:tcPr>
          <w:p w14:paraId="0FD8A959" w14:textId="3C9C8148" w:rsidR="00194DBF" w:rsidRDefault="00194DBF" w:rsidP="00194DBF">
            <w:pPr>
              <w:spacing w:line="256" w:lineRule="auto"/>
              <w:jc w:val="both"/>
            </w:pPr>
            <w:r>
              <w:t>470</w:t>
            </w:r>
          </w:p>
        </w:tc>
        <w:tc>
          <w:tcPr>
            <w:tcW w:w="1288" w:type="dxa"/>
          </w:tcPr>
          <w:p w14:paraId="05E5831E" w14:textId="640CE190" w:rsidR="00194DBF" w:rsidRPr="00984B80" w:rsidRDefault="00194DBF" w:rsidP="00984B80">
            <w:pPr>
              <w:spacing w:line="256" w:lineRule="auto"/>
              <w:jc w:val="right"/>
              <w:rPr>
                <w:i/>
              </w:rPr>
            </w:pPr>
            <w:r w:rsidRPr="00984B80">
              <w:rPr>
                <w:i/>
              </w:rPr>
              <w:t>- 22</w:t>
            </w:r>
          </w:p>
        </w:tc>
      </w:tr>
      <w:tr w:rsidR="00194DBF" w14:paraId="35891CBB" w14:textId="77777777" w:rsidTr="00146606">
        <w:tc>
          <w:tcPr>
            <w:tcW w:w="1180" w:type="dxa"/>
          </w:tcPr>
          <w:p w14:paraId="48C93649" w14:textId="68200A0C" w:rsidR="00194DBF" w:rsidRDefault="00194DBF" w:rsidP="00194DBF">
            <w:pPr>
              <w:spacing w:line="256" w:lineRule="auto"/>
              <w:jc w:val="both"/>
            </w:pPr>
            <w:r>
              <w:t>Total</w:t>
            </w:r>
          </w:p>
        </w:tc>
        <w:tc>
          <w:tcPr>
            <w:tcW w:w="1288" w:type="dxa"/>
          </w:tcPr>
          <w:p w14:paraId="6A345A7F" w14:textId="49EFAD58" w:rsidR="00194DBF" w:rsidRDefault="00984B80" w:rsidP="00194DBF">
            <w:pPr>
              <w:spacing w:line="256" w:lineRule="auto"/>
              <w:jc w:val="both"/>
            </w:pPr>
            <w:r>
              <w:t>1845</w:t>
            </w:r>
          </w:p>
        </w:tc>
        <w:tc>
          <w:tcPr>
            <w:tcW w:w="1288" w:type="dxa"/>
          </w:tcPr>
          <w:p w14:paraId="75809B04" w14:textId="0AD9F23F" w:rsidR="00194DBF" w:rsidRDefault="00984B80" w:rsidP="00194DBF">
            <w:pPr>
              <w:spacing w:line="256" w:lineRule="auto"/>
              <w:jc w:val="both"/>
            </w:pPr>
            <w:r>
              <w:t>1969</w:t>
            </w:r>
          </w:p>
        </w:tc>
        <w:tc>
          <w:tcPr>
            <w:tcW w:w="1288" w:type="dxa"/>
          </w:tcPr>
          <w:p w14:paraId="61C7E355" w14:textId="662F163A" w:rsidR="00194DBF" w:rsidRPr="00984B80" w:rsidRDefault="00984B80" w:rsidP="00984B80">
            <w:pPr>
              <w:spacing w:line="256" w:lineRule="auto"/>
              <w:jc w:val="right"/>
              <w:rPr>
                <w:i/>
              </w:rPr>
            </w:pPr>
            <w:r>
              <w:rPr>
                <w:i/>
              </w:rPr>
              <w:t>+ 6</w:t>
            </w:r>
          </w:p>
        </w:tc>
        <w:tc>
          <w:tcPr>
            <w:tcW w:w="1288" w:type="dxa"/>
          </w:tcPr>
          <w:p w14:paraId="4C692FE3" w14:textId="3774A9E1" w:rsidR="00194DBF" w:rsidRDefault="00984B80" w:rsidP="00194DBF">
            <w:pPr>
              <w:spacing w:line="256" w:lineRule="auto"/>
              <w:jc w:val="both"/>
            </w:pPr>
            <w:r>
              <w:t>2882</w:t>
            </w:r>
          </w:p>
        </w:tc>
        <w:tc>
          <w:tcPr>
            <w:tcW w:w="1288" w:type="dxa"/>
          </w:tcPr>
          <w:p w14:paraId="7A5EE28A" w14:textId="11A5EB6B" w:rsidR="00194DBF" w:rsidRDefault="00984B80" w:rsidP="00194DBF">
            <w:pPr>
              <w:spacing w:line="256" w:lineRule="auto"/>
              <w:jc w:val="both"/>
            </w:pPr>
            <w:r>
              <w:t>2875</w:t>
            </w:r>
          </w:p>
        </w:tc>
        <w:tc>
          <w:tcPr>
            <w:tcW w:w="1288" w:type="dxa"/>
          </w:tcPr>
          <w:p w14:paraId="2525C87D" w14:textId="254510B5" w:rsidR="00194DBF" w:rsidRPr="00984B80" w:rsidRDefault="00984B80" w:rsidP="00984B80">
            <w:pPr>
              <w:spacing w:line="256" w:lineRule="auto"/>
              <w:jc w:val="right"/>
              <w:rPr>
                <w:i/>
              </w:rPr>
            </w:pPr>
            <w:r>
              <w:rPr>
                <w:i/>
              </w:rPr>
              <w:t>0</w:t>
            </w:r>
          </w:p>
        </w:tc>
      </w:tr>
    </w:tbl>
    <w:p w14:paraId="316D30BC" w14:textId="77777777" w:rsidR="00AA4630" w:rsidRDefault="00AA4630" w:rsidP="00992958">
      <w:pPr>
        <w:spacing w:line="256" w:lineRule="auto"/>
        <w:jc w:val="both"/>
        <w:rPr>
          <w:rFonts w:ascii="Calibri" w:eastAsia="Calibri" w:hAnsi="Calibri" w:cs="Times New Roman"/>
        </w:rPr>
      </w:pPr>
    </w:p>
    <w:p w14:paraId="51884DE0" w14:textId="5A17253B" w:rsidR="00984B80" w:rsidRDefault="00984B80" w:rsidP="00992958">
      <w:pPr>
        <w:spacing w:line="256" w:lineRule="auto"/>
        <w:jc w:val="both"/>
        <w:rPr>
          <w:rFonts w:ascii="Calibri" w:eastAsia="Calibri" w:hAnsi="Calibri" w:cs="Times New Roman"/>
        </w:rPr>
      </w:pPr>
      <w:r>
        <w:rPr>
          <w:rFonts w:ascii="Calibri" w:eastAsia="Calibri" w:hAnsi="Calibri" w:cs="Times New Roman"/>
        </w:rPr>
        <w:t xml:space="preserve">Reasons to explain the variation were considered by statisticians and senior managers in both the Department of Health and the Health and Social Care Board. Figures for the Belfast HSCT were substantially different for CPR, and the LAC population in Belfast, South Eastern and </w:t>
      </w:r>
      <w:r w:rsidR="00A851BB">
        <w:rPr>
          <w:rFonts w:ascii="Calibri" w:eastAsia="Calibri" w:hAnsi="Calibri" w:cs="Times New Roman"/>
        </w:rPr>
        <w:t>Western Trusts also varied considerably from</w:t>
      </w:r>
      <w:r>
        <w:rPr>
          <w:rFonts w:ascii="Calibri" w:eastAsia="Calibri" w:hAnsi="Calibri" w:cs="Times New Roman"/>
        </w:rPr>
        <w:t xml:space="preserve"> the published official statistics. Anomalies in data collection procedures were highlighted with </w:t>
      </w:r>
      <w:r w:rsidR="00A632BC">
        <w:rPr>
          <w:rFonts w:ascii="Calibri" w:eastAsia="Calibri" w:hAnsi="Calibri" w:cs="Times New Roman"/>
        </w:rPr>
        <w:t xml:space="preserve">some </w:t>
      </w:r>
      <w:r>
        <w:rPr>
          <w:rFonts w:ascii="Calibri" w:eastAsia="Calibri" w:hAnsi="Calibri" w:cs="Times New Roman"/>
        </w:rPr>
        <w:t xml:space="preserve">children’s addresses </w:t>
      </w:r>
      <w:r w:rsidR="008D09FD">
        <w:rPr>
          <w:rFonts w:ascii="Calibri" w:eastAsia="Calibri" w:hAnsi="Calibri" w:cs="Times New Roman"/>
        </w:rPr>
        <w:t>based on foster carer</w:t>
      </w:r>
      <w:r>
        <w:rPr>
          <w:rFonts w:ascii="Calibri" w:eastAsia="Calibri" w:hAnsi="Calibri" w:cs="Times New Roman"/>
        </w:rPr>
        <w:t>s</w:t>
      </w:r>
      <w:r w:rsidR="008D09FD">
        <w:rPr>
          <w:rFonts w:ascii="Calibri" w:eastAsia="Calibri" w:hAnsi="Calibri" w:cs="Times New Roman"/>
        </w:rPr>
        <w:t>’</w:t>
      </w:r>
      <w:r>
        <w:rPr>
          <w:rFonts w:ascii="Calibri" w:eastAsia="Calibri" w:hAnsi="Calibri" w:cs="Times New Roman"/>
        </w:rPr>
        <w:t xml:space="preserve"> address</w:t>
      </w:r>
      <w:r w:rsidR="008D09FD">
        <w:rPr>
          <w:rFonts w:ascii="Calibri" w:eastAsia="Calibri" w:hAnsi="Calibri" w:cs="Times New Roman"/>
        </w:rPr>
        <w:t>es</w:t>
      </w:r>
      <w:r w:rsidR="00A632BC">
        <w:rPr>
          <w:rFonts w:ascii="Calibri" w:eastAsia="Calibri" w:hAnsi="Calibri" w:cs="Times New Roman"/>
        </w:rPr>
        <w:t xml:space="preserve"> rather than the birth family </w:t>
      </w:r>
      <w:r w:rsidR="008D09FD">
        <w:rPr>
          <w:rFonts w:ascii="Calibri" w:eastAsia="Calibri" w:hAnsi="Calibri" w:cs="Times New Roman"/>
        </w:rPr>
        <w:t>addresses</w:t>
      </w:r>
      <w:r w:rsidR="00A851BB">
        <w:rPr>
          <w:rFonts w:ascii="Calibri" w:eastAsia="Calibri" w:hAnsi="Calibri" w:cs="Times New Roman"/>
        </w:rPr>
        <w:t>,</w:t>
      </w:r>
      <w:r w:rsidR="008D09FD">
        <w:rPr>
          <w:rFonts w:ascii="Calibri" w:eastAsia="Calibri" w:hAnsi="Calibri" w:cs="Times New Roman"/>
        </w:rPr>
        <w:t xml:space="preserve"> </w:t>
      </w:r>
      <w:r w:rsidR="00A632BC">
        <w:rPr>
          <w:rFonts w:ascii="Calibri" w:eastAsia="Calibri" w:hAnsi="Calibri" w:cs="Times New Roman"/>
        </w:rPr>
        <w:t xml:space="preserve">which was </w:t>
      </w:r>
      <w:r w:rsidR="008D09FD">
        <w:rPr>
          <w:rFonts w:ascii="Calibri" w:eastAsia="Calibri" w:hAnsi="Calibri" w:cs="Times New Roman"/>
        </w:rPr>
        <w:t>the reverse of our</w:t>
      </w:r>
      <w:r w:rsidR="00A632BC">
        <w:rPr>
          <w:rFonts w:ascii="Calibri" w:eastAsia="Calibri" w:hAnsi="Calibri" w:cs="Times New Roman"/>
        </w:rPr>
        <w:t xml:space="preserve"> approach. In addition, the official statistics are based on aggregate returns which may be more vulnerable to coding errors; the SOSCARE sample is based on individual child data which may contribute to some variation. </w:t>
      </w:r>
      <w:r>
        <w:rPr>
          <w:rFonts w:ascii="Calibri" w:eastAsia="Calibri" w:hAnsi="Calibri" w:cs="Times New Roman"/>
        </w:rPr>
        <w:t xml:space="preserve"> </w:t>
      </w:r>
    </w:p>
    <w:p w14:paraId="51450AA8" w14:textId="60B6A13A" w:rsidR="00146606" w:rsidRDefault="00146606" w:rsidP="00146606">
      <w:pPr>
        <w:pStyle w:val="Heading3"/>
        <w:rPr>
          <w:rFonts w:eastAsia="Calibri"/>
        </w:rPr>
      </w:pPr>
      <w:r>
        <w:rPr>
          <w:rFonts w:eastAsia="Calibri"/>
        </w:rPr>
        <w:t>Scotland</w:t>
      </w:r>
    </w:p>
    <w:p w14:paraId="6332DFE3" w14:textId="1B673E46" w:rsidR="00471FDC" w:rsidRDefault="00471FDC" w:rsidP="00471FDC">
      <w:pPr>
        <w:spacing w:line="256" w:lineRule="auto"/>
        <w:jc w:val="both"/>
        <w:rPr>
          <w:rFonts w:ascii="Calibri" w:eastAsia="Calibri" w:hAnsi="Calibri" w:cs="Times New Roman"/>
        </w:rPr>
      </w:pPr>
      <w:r w:rsidRPr="00471FDC">
        <w:rPr>
          <w:rFonts w:ascii="Calibri" w:eastAsia="Calibri" w:hAnsi="Calibri" w:cs="Times New Roman"/>
        </w:rPr>
        <w:t xml:space="preserve">In Scotland, based on the 2014 mid-year estimates the sample LA’s contained 53.1% of the 0-17 child population. The study sample once cleaned contained 54.6% of all LAC, and 54.7% of all children on CPPs in Scotland as of the 31st July </w:t>
      </w:r>
      <w:r w:rsidR="009D0DEA" w:rsidRPr="00471FDC">
        <w:rPr>
          <w:rFonts w:ascii="Calibri" w:eastAsia="Calibri" w:hAnsi="Calibri" w:cs="Times New Roman"/>
        </w:rPr>
        <w:t xml:space="preserve">2015. </w:t>
      </w:r>
      <w:r w:rsidRPr="00471FDC">
        <w:rPr>
          <w:rFonts w:ascii="Calibri" w:eastAsia="Calibri" w:hAnsi="Calibri" w:cs="Times New Roman"/>
        </w:rPr>
        <w:t>For the sample LAs, this represented 90.7% of the published figures for LAC and 96.1% of the published figures for CPPs. As described for England, the final results were adjusted to account for the discrepancy observed between the published figures and those in the cleaned study sample.</w:t>
      </w:r>
    </w:p>
    <w:p w14:paraId="7D936B38" w14:textId="77777777" w:rsidR="00471FDC" w:rsidRDefault="00471FDC" w:rsidP="00146606">
      <w:pPr>
        <w:pStyle w:val="Heading3"/>
        <w:rPr>
          <w:rFonts w:eastAsia="Calibri"/>
        </w:rPr>
      </w:pPr>
      <w:r w:rsidRPr="00471FDC">
        <w:rPr>
          <w:rFonts w:eastAsia="Calibri"/>
        </w:rPr>
        <w:t>Wales</w:t>
      </w:r>
    </w:p>
    <w:p w14:paraId="2F31D1E3" w14:textId="77777777" w:rsidR="006022D2" w:rsidRPr="006022D2" w:rsidRDefault="006022D2" w:rsidP="006022D2">
      <w:pPr>
        <w:spacing w:line="256" w:lineRule="auto"/>
        <w:jc w:val="both"/>
        <w:rPr>
          <w:rFonts w:ascii="Calibri" w:eastAsia="Calibri" w:hAnsi="Calibri" w:cs="Times New Roman"/>
        </w:rPr>
      </w:pPr>
      <w:r w:rsidRPr="006022D2">
        <w:rPr>
          <w:rFonts w:ascii="Calibri" w:eastAsia="Calibri" w:hAnsi="Calibri" w:cs="Times New Roman"/>
        </w:rPr>
        <w:t>The data on child protection registrations in Wales cover all 22 LAs, whilst for LAC the analysis only used data from 20 local authorities as there was too much missing postcode data from two local authorities (Ceredigion - 80% missing; Vale of Glamorgan - 47% missing) for them to be included.  As a result, the child protection analyses include local authorities accounting for all 1909 Lower Super Output Areas (LSOAs) in Wales, whilst the ‘looked-after’ children analyses represent a sample of 1784 LSOAs.</w:t>
      </w:r>
    </w:p>
    <w:p w14:paraId="03A3C253" w14:textId="254DCFF4" w:rsidR="006022D2" w:rsidRPr="00471FDC" w:rsidRDefault="006022D2" w:rsidP="006022D2">
      <w:pPr>
        <w:spacing w:line="256" w:lineRule="auto"/>
        <w:jc w:val="both"/>
        <w:rPr>
          <w:rFonts w:ascii="Calibri" w:eastAsia="Calibri" w:hAnsi="Calibri" w:cs="Times New Roman"/>
        </w:rPr>
      </w:pPr>
      <w:r w:rsidRPr="006022D2">
        <w:rPr>
          <w:rFonts w:ascii="Calibri" w:eastAsia="Calibri" w:hAnsi="Calibri" w:cs="Times New Roman"/>
        </w:rPr>
        <w:t>The sample of children and young people included in the Welsh child protection analysis represented 97% of all children on the child protection register in Wales on 31st March 2015.  The sample of ‘looked-after’ children included in the analysis represent 88% of all children in care in Wales on the census day and 93% of all the cases within the 20 local authorities included in the analysis. As there was close to a complete sample at the country level in Wales no adjustment factor was used.</w:t>
      </w:r>
    </w:p>
    <w:p w14:paraId="051B8A54" w14:textId="4677345A" w:rsidR="00F44D05" w:rsidRPr="00146606" w:rsidRDefault="00B476C6" w:rsidP="00146606">
      <w:pPr>
        <w:pStyle w:val="Heading3"/>
      </w:pPr>
      <w:r w:rsidRPr="00146606">
        <w:t xml:space="preserve">Spread of deprivation </w:t>
      </w:r>
      <w:r w:rsidR="003A77AE" w:rsidRPr="00146606">
        <w:t>within each nation</w:t>
      </w:r>
    </w:p>
    <w:p w14:paraId="20422850" w14:textId="2FC2406B" w:rsidR="00B476C6" w:rsidRDefault="00B476C6" w:rsidP="00992958">
      <w:pPr>
        <w:spacing w:line="256" w:lineRule="auto"/>
        <w:jc w:val="both"/>
        <w:rPr>
          <w:rFonts w:ascii="Calibri" w:eastAsia="Calibri" w:hAnsi="Calibri" w:cs="Times New Roman"/>
        </w:rPr>
      </w:pPr>
      <w:r>
        <w:rPr>
          <w:rFonts w:ascii="Calibri" w:eastAsia="Calibri" w:hAnsi="Calibri" w:cs="Times New Roman"/>
        </w:rPr>
        <w:t xml:space="preserve">In England, 6 </w:t>
      </w:r>
      <w:r w:rsidR="008D09FD">
        <w:rPr>
          <w:rFonts w:ascii="Calibri" w:eastAsia="Calibri" w:hAnsi="Calibri" w:cs="Times New Roman"/>
        </w:rPr>
        <w:t xml:space="preserve">sample </w:t>
      </w:r>
      <w:r>
        <w:rPr>
          <w:rFonts w:ascii="Calibri" w:eastAsia="Calibri" w:hAnsi="Calibri" w:cs="Times New Roman"/>
        </w:rPr>
        <w:t xml:space="preserve">LAs were in the least deprived </w:t>
      </w:r>
      <w:r w:rsidR="00217BE6">
        <w:rPr>
          <w:rFonts w:ascii="Calibri" w:eastAsia="Calibri" w:hAnsi="Calibri" w:cs="Times New Roman"/>
        </w:rPr>
        <w:t xml:space="preserve">third of all LAs (excluding the City of London </w:t>
      </w:r>
      <w:r w:rsidR="008D09FD">
        <w:rPr>
          <w:rFonts w:ascii="Calibri" w:eastAsia="Calibri" w:hAnsi="Calibri" w:cs="Times New Roman"/>
        </w:rPr>
        <w:t>and Isles of Scilly on size</w:t>
      </w:r>
      <w:r w:rsidR="00217BE6">
        <w:rPr>
          <w:rFonts w:ascii="Calibri" w:eastAsia="Calibri" w:hAnsi="Calibri" w:cs="Times New Roman"/>
        </w:rPr>
        <w:t xml:space="preserve">); 5 were in the middle third and 7 in the least deprived third.  However, because </w:t>
      </w:r>
      <w:r w:rsidR="00217BE6">
        <w:rPr>
          <w:rFonts w:ascii="Calibri" w:eastAsia="Calibri" w:hAnsi="Calibri" w:cs="Times New Roman"/>
        </w:rPr>
        <w:lastRenderedPageBreak/>
        <w:t xml:space="preserve">the high deprivation LAs </w:t>
      </w:r>
      <w:r w:rsidR="00A851BB">
        <w:rPr>
          <w:rFonts w:ascii="Calibri" w:eastAsia="Calibri" w:hAnsi="Calibri" w:cs="Times New Roman"/>
        </w:rPr>
        <w:t>were</w:t>
      </w:r>
      <w:r w:rsidR="00217BE6">
        <w:rPr>
          <w:rFonts w:ascii="Calibri" w:eastAsia="Calibri" w:hAnsi="Calibri" w:cs="Times New Roman"/>
        </w:rPr>
        <w:t xml:space="preserve"> smaller in size</w:t>
      </w:r>
      <w:r w:rsidR="00A851BB">
        <w:rPr>
          <w:rFonts w:ascii="Calibri" w:eastAsia="Calibri" w:hAnsi="Calibri" w:cs="Times New Roman"/>
        </w:rPr>
        <w:t xml:space="preserve"> on average</w:t>
      </w:r>
      <w:r w:rsidR="00217BE6">
        <w:rPr>
          <w:rFonts w:ascii="Calibri" w:eastAsia="Calibri" w:hAnsi="Calibri" w:cs="Times New Roman"/>
        </w:rPr>
        <w:t>, the population was not evenly spread between the three groups.</w:t>
      </w:r>
    </w:p>
    <w:p w14:paraId="3E0AA15F" w14:textId="39CCB483" w:rsidR="00AF1868" w:rsidRPr="00F44D05" w:rsidRDefault="00AF1868" w:rsidP="00992958">
      <w:pPr>
        <w:spacing w:line="256" w:lineRule="auto"/>
        <w:jc w:val="both"/>
        <w:rPr>
          <w:rFonts w:ascii="Calibri" w:eastAsia="Calibri" w:hAnsi="Calibri" w:cs="Times New Roman"/>
        </w:rPr>
      </w:pPr>
      <w:r>
        <w:rPr>
          <w:rFonts w:ascii="Calibri" w:eastAsia="Calibri" w:hAnsi="Calibri" w:cs="Times New Roman"/>
        </w:rPr>
        <w:t xml:space="preserve">Table 9: Spread of deprivation </w:t>
      </w:r>
      <w:r w:rsidR="00F33554">
        <w:rPr>
          <w:rFonts w:ascii="Calibri" w:eastAsia="Calibri" w:hAnsi="Calibri" w:cs="Times New Roman"/>
        </w:rPr>
        <w:t>in England sample LAs (England IMD)</w:t>
      </w:r>
    </w:p>
    <w:tbl>
      <w:tblPr>
        <w:tblStyle w:val="TableGrid"/>
        <w:tblW w:w="0" w:type="auto"/>
        <w:tblInd w:w="108" w:type="dxa"/>
        <w:tblLook w:val="04A0" w:firstRow="1" w:lastRow="0" w:firstColumn="1" w:lastColumn="0" w:noHBand="0" w:noVBand="1"/>
      </w:tblPr>
      <w:tblGrid>
        <w:gridCol w:w="1827"/>
        <w:gridCol w:w="960"/>
        <w:gridCol w:w="1250"/>
        <w:gridCol w:w="1191"/>
      </w:tblGrid>
      <w:tr w:rsidR="00217BE6" w:rsidRPr="00217BE6" w14:paraId="407E66FC" w14:textId="77777777" w:rsidTr="00282802">
        <w:trPr>
          <w:trHeight w:val="864"/>
        </w:trPr>
        <w:tc>
          <w:tcPr>
            <w:tcW w:w="1827" w:type="dxa"/>
            <w:noWrap/>
            <w:hideMark/>
          </w:tcPr>
          <w:p w14:paraId="008B3E26" w14:textId="77777777" w:rsidR="00217BE6" w:rsidRPr="00217BE6" w:rsidRDefault="00217BE6" w:rsidP="00217BE6">
            <w:pPr>
              <w:spacing w:line="256" w:lineRule="auto"/>
              <w:jc w:val="both"/>
            </w:pPr>
          </w:p>
        </w:tc>
        <w:tc>
          <w:tcPr>
            <w:tcW w:w="960" w:type="dxa"/>
            <w:hideMark/>
          </w:tcPr>
          <w:p w14:paraId="78DBEDD3" w14:textId="77777777" w:rsidR="00217BE6" w:rsidRPr="00217BE6" w:rsidRDefault="00217BE6" w:rsidP="00217BE6">
            <w:pPr>
              <w:spacing w:line="256" w:lineRule="auto"/>
              <w:jc w:val="both"/>
            </w:pPr>
            <w:r w:rsidRPr="00217BE6">
              <w:t>Number of LAs</w:t>
            </w:r>
          </w:p>
        </w:tc>
        <w:tc>
          <w:tcPr>
            <w:tcW w:w="1250" w:type="dxa"/>
            <w:hideMark/>
          </w:tcPr>
          <w:p w14:paraId="283FB66F" w14:textId="78F8C787" w:rsidR="00217BE6" w:rsidRPr="00217BE6" w:rsidRDefault="00217BE6" w:rsidP="00217BE6">
            <w:pPr>
              <w:spacing w:line="256" w:lineRule="auto"/>
              <w:jc w:val="both"/>
            </w:pPr>
            <w:r w:rsidRPr="00217BE6">
              <w:t>Child population</w:t>
            </w:r>
            <w:r>
              <w:t>:</w:t>
            </w:r>
            <w:r w:rsidRPr="00217BE6">
              <w:t xml:space="preserve"> sample LAs</w:t>
            </w:r>
          </w:p>
        </w:tc>
        <w:tc>
          <w:tcPr>
            <w:tcW w:w="1191" w:type="dxa"/>
            <w:hideMark/>
          </w:tcPr>
          <w:p w14:paraId="2F468C3A" w14:textId="7B0B8831" w:rsidR="00217BE6" w:rsidRPr="00217BE6" w:rsidRDefault="00217BE6" w:rsidP="00217BE6">
            <w:pPr>
              <w:spacing w:line="256" w:lineRule="auto"/>
              <w:jc w:val="both"/>
            </w:pPr>
            <w:r w:rsidRPr="00217BE6">
              <w:t>% of all sample</w:t>
            </w:r>
            <w:r>
              <w:t xml:space="preserve"> population</w:t>
            </w:r>
          </w:p>
        </w:tc>
      </w:tr>
      <w:tr w:rsidR="00217BE6" w:rsidRPr="00217BE6" w14:paraId="49B8999E" w14:textId="77777777" w:rsidTr="00282802">
        <w:trPr>
          <w:trHeight w:val="300"/>
        </w:trPr>
        <w:tc>
          <w:tcPr>
            <w:tcW w:w="1827" w:type="dxa"/>
            <w:hideMark/>
          </w:tcPr>
          <w:p w14:paraId="4C41AA30" w14:textId="77777777" w:rsidR="00217BE6" w:rsidRPr="00217BE6" w:rsidRDefault="00217BE6" w:rsidP="00217BE6">
            <w:pPr>
              <w:spacing w:line="256" w:lineRule="auto"/>
              <w:jc w:val="both"/>
            </w:pPr>
            <w:r w:rsidRPr="00217BE6">
              <w:t>Low Deprivation</w:t>
            </w:r>
          </w:p>
        </w:tc>
        <w:tc>
          <w:tcPr>
            <w:tcW w:w="960" w:type="dxa"/>
            <w:noWrap/>
            <w:hideMark/>
          </w:tcPr>
          <w:p w14:paraId="0E2AC8B6" w14:textId="77777777" w:rsidR="00217BE6" w:rsidRPr="00217BE6" w:rsidRDefault="00217BE6" w:rsidP="00217BE6">
            <w:pPr>
              <w:spacing w:line="256" w:lineRule="auto"/>
              <w:jc w:val="both"/>
            </w:pPr>
            <w:r w:rsidRPr="00217BE6">
              <w:t>6</w:t>
            </w:r>
          </w:p>
        </w:tc>
        <w:tc>
          <w:tcPr>
            <w:tcW w:w="1250" w:type="dxa"/>
            <w:noWrap/>
            <w:hideMark/>
          </w:tcPr>
          <w:p w14:paraId="1A62965B" w14:textId="097C94FC" w:rsidR="00217BE6" w:rsidRPr="00217BE6" w:rsidRDefault="00AF1868" w:rsidP="00AF1868">
            <w:pPr>
              <w:spacing w:line="256" w:lineRule="auto"/>
              <w:jc w:val="both"/>
            </w:pPr>
            <w:r w:rsidRPr="00AF1868">
              <w:t>528404</w:t>
            </w:r>
          </w:p>
        </w:tc>
        <w:tc>
          <w:tcPr>
            <w:tcW w:w="1191" w:type="dxa"/>
            <w:noWrap/>
          </w:tcPr>
          <w:p w14:paraId="532EE94A" w14:textId="0DC4EC4A" w:rsidR="00217BE6" w:rsidRPr="00217BE6" w:rsidRDefault="00F33554" w:rsidP="00217BE6">
            <w:pPr>
              <w:spacing w:line="256" w:lineRule="auto"/>
              <w:jc w:val="both"/>
            </w:pPr>
            <w:r>
              <w:t>37</w:t>
            </w:r>
          </w:p>
        </w:tc>
      </w:tr>
      <w:tr w:rsidR="00217BE6" w:rsidRPr="00217BE6" w14:paraId="1CB60469" w14:textId="77777777" w:rsidTr="00282802">
        <w:trPr>
          <w:trHeight w:val="288"/>
        </w:trPr>
        <w:tc>
          <w:tcPr>
            <w:tcW w:w="1827" w:type="dxa"/>
            <w:noWrap/>
            <w:hideMark/>
          </w:tcPr>
          <w:p w14:paraId="49EA2527" w14:textId="77777777" w:rsidR="00217BE6" w:rsidRPr="00217BE6" w:rsidRDefault="00217BE6" w:rsidP="00217BE6">
            <w:pPr>
              <w:spacing w:line="256" w:lineRule="auto"/>
              <w:jc w:val="both"/>
            </w:pPr>
            <w:r w:rsidRPr="00217BE6">
              <w:t>Mid Deprivation</w:t>
            </w:r>
          </w:p>
        </w:tc>
        <w:tc>
          <w:tcPr>
            <w:tcW w:w="960" w:type="dxa"/>
            <w:noWrap/>
            <w:hideMark/>
          </w:tcPr>
          <w:p w14:paraId="36A03271" w14:textId="77777777" w:rsidR="00217BE6" w:rsidRPr="00217BE6" w:rsidRDefault="00217BE6" w:rsidP="00217BE6">
            <w:pPr>
              <w:spacing w:line="256" w:lineRule="auto"/>
              <w:jc w:val="both"/>
            </w:pPr>
            <w:r w:rsidRPr="00217BE6">
              <w:t>5</w:t>
            </w:r>
          </w:p>
        </w:tc>
        <w:tc>
          <w:tcPr>
            <w:tcW w:w="1250" w:type="dxa"/>
            <w:noWrap/>
          </w:tcPr>
          <w:p w14:paraId="3ABBFAC2" w14:textId="53C76C01" w:rsidR="00217BE6" w:rsidRPr="00217BE6" w:rsidRDefault="00AF1868" w:rsidP="00217BE6">
            <w:pPr>
              <w:spacing w:line="256" w:lineRule="auto"/>
              <w:jc w:val="both"/>
            </w:pPr>
            <w:r w:rsidRPr="00AF1868">
              <w:t>490900</w:t>
            </w:r>
          </w:p>
        </w:tc>
        <w:tc>
          <w:tcPr>
            <w:tcW w:w="1191" w:type="dxa"/>
            <w:noWrap/>
          </w:tcPr>
          <w:p w14:paraId="588FB8EB" w14:textId="56A98A1B" w:rsidR="00217BE6" w:rsidRPr="00217BE6" w:rsidRDefault="00F33554" w:rsidP="00217BE6">
            <w:pPr>
              <w:spacing w:line="256" w:lineRule="auto"/>
              <w:jc w:val="both"/>
            </w:pPr>
            <w:r>
              <w:t>35</w:t>
            </w:r>
          </w:p>
        </w:tc>
      </w:tr>
      <w:tr w:rsidR="00217BE6" w:rsidRPr="00217BE6" w14:paraId="6ABD632F" w14:textId="77777777" w:rsidTr="00282802">
        <w:trPr>
          <w:trHeight w:val="288"/>
        </w:trPr>
        <w:tc>
          <w:tcPr>
            <w:tcW w:w="1827" w:type="dxa"/>
            <w:noWrap/>
            <w:hideMark/>
          </w:tcPr>
          <w:p w14:paraId="0DD3FF59" w14:textId="77777777" w:rsidR="00217BE6" w:rsidRPr="00217BE6" w:rsidRDefault="00217BE6" w:rsidP="00217BE6">
            <w:pPr>
              <w:spacing w:line="256" w:lineRule="auto"/>
              <w:jc w:val="both"/>
            </w:pPr>
            <w:r w:rsidRPr="00217BE6">
              <w:t>High Deprivation</w:t>
            </w:r>
          </w:p>
        </w:tc>
        <w:tc>
          <w:tcPr>
            <w:tcW w:w="960" w:type="dxa"/>
            <w:noWrap/>
            <w:hideMark/>
          </w:tcPr>
          <w:p w14:paraId="18F7AC96" w14:textId="77777777" w:rsidR="00217BE6" w:rsidRPr="00217BE6" w:rsidRDefault="00217BE6" w:rsidP="00217BE6">
            <w:pPr>
              <w:spacing w:line="256" w:lineRule="auto"/>
              <w:jc w:val="both"/>
            </w:pPr>
            <w:r w:rsidRPr="00217BE6">
              <w:t>7</w:t>
            </w:r>
          </w:p>
        </w:tc>
        <w:tc>
          <w:tcPr>
            <w:tcW w:w="1250" w:type="dxa"/>
            <w:noWrap/>
            <w:hideMark/>
          </w:tcPr>
          <w:p w14:paraId="70A4B342" w14:textId="3CA640BA" w:rsidR="00217BE6" w:rsidRPr="00217BE6" w:rsidRDefault="00AF1868" w:rsidP="00217BE6">
            <w:pPr>
              <w:spacing w:line="256" w:lineRule="auto"/>
              <w:jc w:val="both"/>
            </w:pPr>
            <w:r w:rsidRPr="00AF1868">
              <w:t>398612</w:t>
            </w:r>
          </w:p>
        </w:tc>
        <w:tc>
          <w:tcPr>
            <w:tcW w:w="1191" w:type="dxa"/>
            <w:noWrap/>
          </w:tcPr>
          <w:p w14:paraId="797DD0BA" w14:textId="412402A1" w:rsidR="00217BE6" w:rsidRPr="00217BE6" w:rsidRDefault="00F33554" w:rsidP="00217BE6">
            <w:pPr>
              <w:spacing w:line="256" w:lineRule="auto"/>
              <w:jc w:val="both"/>
            </w:pPr>
            <w:r>
              <w:t>28</w:t>
            </w:r>
          </w:p>
        </w:tc>
      </w:tr>
    </w:tbl>
    <w:p w14:paraId="7169E5B0" w14:textId="77777777" w:rsidR="00A851BB" w:rsidRDefault="00A851BB" w:rsidP="00A851BB">
      <w:pPr>
        <w:spacing w:line="256" w:lineRule="auto"/>
        <w:jc w:val="both"/>
        <w:rPr>
          <w:rFonts w:ascii="Calibri" w:eastAsia="Calibri" w:hAnsi="Calibri" w:cs="Times New Roman"/>
        </w:rPr>
      </w:pPr>
    </w:p>
    <w:p w14:paraId="1605F668" w14:textId="069D8827" w:rsidR="00A851BB" w:rsidRPr="00A851BB" w:rsidRDefault="00A851BB" w:rsidP="00A851BB">
      <w:pPr>
        <w:spacing w:line="256" w:lineRule="auto"/>
        <w:jc w:val="both"/>
        <w:rPr>
          <w:rFonts w:ascii="Calibri" w:eastAsia="Calibri" w:hAnsi="Calibri" w:cs="Times New Roman"/>
        </w:rPr>
      </w:pPr>
      <w:r>
        <w:rPr>
          <w:rFonts w:ascii="Calibri" w:eastAsia="Calibri" w:hAnsi="Calibri" w:cs="Times New Roman"/>
        </w:rPr>
        <w:t>I</w:t>
      </w:r>
      <w:r w:rsidRPr="00A851BB">
        <w:rPr>
          <w:rFonts w:ascii="Calibri" w:eastAsia="Calibri" w:hAnsi="Calibri" w:cs="Times New Roman"/>
        </w:rPr>
        <w:t>n Scotland, 4 sample LAs were in the least deprived third of all LAs; 3 were in the middle third and 3 in the least deprived third. The largest proportion of the sample population resided in the high deprivation third. This was in part driven by one particularly large LA with high levels of deprivation and by the extra LA in the high deprivation band.</w:t>
      </w:r>
    </w:p>
    <w:p w14:paraId="7DCAAE39" w14:textId="6AC4A502" w:rsidR="00A851BB" w:rsidRPr="00A851BB" w:rsidRDefault="00A851BB" w:rsidP="00A851BB">
      <w:pPr>
        <w:spacing w:line="256" w:lineRule="auto"/>
        <w:jc w:val="both"/>
        <w:rPr>
          <w:rFonts w:ascii="Calibri" w:eastAsia="Calibri" w:hAnsi="Calibri" w:cs="Times New Roman"/>
        </w:rPr>
      </w:pPr>
      <w:r w:rsidRPr="00A851BB">
        <w:rPr>
          <w:rFonts w:ascii="Calibri" w:eastAsia="Calibri" w:hAnsi="Calibri" w:cs="Times New Roman"/>
        </w:rPr>
        <w:t>Table</w:t>
      </w:r>
      <w:r>
        <w:rPr>
          <w:rFonts w:ascii="Calibri" w:eastAsia="Calibri" w:hAnsi="Calibri" w:cs="Times New Roman"/>
        </w:rPr>
        <w:t xml:space="preserve"> 10</w:t>
      </w:r>
      <w:r w:rsidRPr="00A851BB">
        <w:rPr>
          <w:rFonts w:ascii="Calibri" w:eastAsia="Calibri" w:hAnsi="Calibri" w:cs="Times New Roman"/>
        </w:rPr>
        <w:t>: Spread of deprivation in Scotland sample LAs (Scotland IMD)</w:t>
      </w:r>
    </w:p>
    <w:tbl>
      <w:tblPr>
        <w:tblStyle w:val="TableGrid"/>
        <w:tblW w:w="0" w:type="auto"/>
        <w:tblInd w:w="108" w:type="dxa"/>
        <w:tblLook w:val="04A0" w:firstRow="1" w:lastRow="0" w:firstColumn="1" w:lastColumn="0" w:noHBand="0" w:noVBand="1"/>
      </w:tblPr>
      <w:tblGrid>
        <w:gridCol w:w="1863"/>
        <w:gridCol w:w="952"/>
        <w:gridCol w:w="1250"/>
        <w:gridCol w:w="1209"/>
      </w:tblGrid>
      <w:tr w:rsidR="00A851BB" w:rsidRPr="00A851BB" w14:paraId="4A81ADB1" w14:textId="77777777" w:rsidTr="00146606">
        <w:trPr>
          <w:trHeight w:val="300"/>
        </w:trPr>
        <w:tc>
          <w:tcPr>
            <w:tcW w:w="1863" w:type="dxa"/>
            <w:noWrap/>
            <w:hideMark/>
          </w:tcPr>
          <w:p w14:paraId="46F373F3" w14:textId="77777777" w:rsidR="00A851BB" w:rsidRPr="00A851BB" w:rsidRDefault="00A851BB" w:rsidP="00A851BB">
            <w:pPr>
              <w:spacing w:after="160" w:line="256" w:lineRule="auto"/>
              <w:jc w:val="both"/>
            </w:pPr>
          </w:p>
        </w:tc>
        <w:tc>
          <w:tcPr>
            <w:tcW w:w="952" w:type="dxa"/>
            <w:noWrap/>
            <w:hideMark/>
          </w:tcPr>
          <w:p w14:paraId="04B4032E" w14:textId="77777777" w:rsidR="00A851BB" w:rsidRPr="00A851BB" w:rsidRDefault="00A851BB" w:rsidP="00A851BB">
            <w:pPr>
              <w:spacing w:after="160" w:line="256" w:lineRule="auto"/>
              <w:jc w:val="both"/>
            </w:pPr>
            <w:r w:rsidRPr="00A851BB">
              <w:t>Number of LAs</w:t>
            </w:r>
          </w:p>
        </w:tc>
        <w:tc>
          <w:tcPr>
            <w:tcW w:w="1250" w:type="dxa"/>
            <w:noWrap/>
            <w:hideMark/>
          </w:tcPr>
          <w:p w14:paraId="08EA9D48" w14:textId="77777777" w:rsidR="00A851BB" w:rsidRPr="00A851BB" w:rsidRDefault="00A851BB" w:rsidP="00A851BB">
            <w:pPr>
              <w:spacing w:after="160" w:line="256" w:lineRule="auto"/>
              <w:jc w:val="both"/>
            </w:pPr>
            <w:r w:rsidRPr="00A851BB">
              <w:t>Child population: sample LAs</w:t>
            </w:r>
          </w:p>
        </w:tc>
        <w:tc>
          <w:tcPr>
            <w:tcW w:w="1209" w:type="dxa"/>
            <w:noWrap/>
            <w:hideMark/>
          </w:tcPr>
          <w:p w14:paraId="2BA09505" w14:textId="77777777" w:rsidR="00A851BB" w:rsidRPr="00A851BB" w:rsidRDefault="00A851BB" w:rsidP="00A851BB">
            <w:pPr>
              <w:spacing w:after="160" w:line="256" w:lineRule="auto"/>
              <w:jc w:val="both"/>
            </w:pPr>
            <w:r w:rsidRPr="00A851BB">
              <w:t>% of all sample population</w:t>
            </w:r>
          </w:p>
        </w:tc>
      </w:tr>
      <w:tr w:rsidR="00A851BB" w:rsidRPr="00A851BB" w14:paraId="359DEBB9" w14:textId="77777777" w:rsidTr="00146606">
        <w:trPr>
          <w:trHeight w:val="209"/>
        </w:trPr>
        <w:tc>
          <w:tcPr>
            <w:tcW w:w="1863" w:type="dxa"/>
            <w:noWrap/>
            <w:hideMark/>
          </w:tcPr>
          <w:p w14:paraId="6BF14713" w14:textId="77777777" w:rsidR="00A851BB" w:rsidRPr="00A851BB" w:rsidRDefault="00A851BB" w:rsidP="00A851BB">
            <w:pPr>
              <w:spacing w:after="160" w:line="256" w:lineRule="auto"/>
              <w:jc w:val="both"/>
            </w:pPr>
            <w:r w:rsidRPr="00A851BB">
              <w:t>Low Deprivation</w:t>
            </w:r>
          </w:p>
        </w:tc>
        <w:tc>
          <w:tcPr>
            <w:tcW w:w="952" w:type="dxa"/>
            <w:noWrap/>
            <w:hideMark/>
          </w:tcPr>
          <w:p w14:paraId="224093B3" w14:textId="77777777" w:rsidR="00A851BB" w:rsidRPr="00A851BB" w:rsidRDefault="00A851BB" w:rsidP="00A851BB">
            <w:pPr>
              <w:spacing w:after="160" w:line="256" w:lineRule="auto"/>
              <w:jc w:val="both"/>
            </w:pPr>
            <w:r w:rsidRPr="00A851BB">
              <w:t>3</w:t>
            </w:r>
          </w:p>
        </w:tc>
        <w:tc>
          <w:tcPr>
            <w:tcW w:w="1250" w:type="dxa"/>
            <w:noWrap/>
            <w:hideMark/>
          </w:tcPr>
          <w:p w14:paraId="226EEDCE" w14:textId="77777777" w:rsidR="00A851BB" w:rsidRPr="00A851BB" w:rsidRDefault="00A851BB" w:rsidP="00A851BB">
            <w:pPr>
              <w:spacing w:after="160" w:line="256" w:lineRule="auto"/>
              <w:jc w:val="both"/>
            </w:pPr>
            <w:r w:rsidRPr="00A851BB">
              <w:t>167482</w:t>
            </w:r>
          </w:p>
        </w:tc>
        <w:tc>
          <w:tcPr>
            <w:tcW w:w="1209" w:type="dxa"/>
            <w:noWrap/>
            <w:hideMark/>
          </w:tcPr>
          <w:p w14:paraId="14A5BF05" w14:textId="77777777" w:rsidR="00A851BB" w:rsidRPr="00A851BB" w:rsidRDefault="00A851BB" w:rsidP="00A851BB">
            <w:pPr>
              <w:spacing w:after="160" w:line="256" w:lineRule="auto"/>
              <w:jc w:val="both"/>
            </w:pPr>
            <w:r w:rsidRPr="00A851BB">
              <w:t>31</w:t>
            </w:r>
          </w:p>
        </w:tc>
      </w:tr>
      <w:tr w:rsidR="00A851BB" w:rsidRPr="00A851BB" w14:paraId="7E13372C" w14:textId="77777777" w:rsidTr="00146606">
        <w:trPr>
          <w:trHeight w:val="300"/>
        </w:trPr>
        <w:tc>
          <w:tcPr>
            <w:tcW w:w="1863" w:type="dxa"/>
            <w:noWrap/>
            <w:hideMark/>
          </w:tcPr>
          <w:p w14:paraId="0668E7EF" w14:textId="77777777" w:rsidR="00A851BB" w:rsidRPr="00A851BB" w:rsidRDefault="00A851BB" w:rsidP="00A851BB">
            <w:pPr>
              <w:spacing w:after="160" w:line="256" w:lineRule="auto"/>
              <w:jc w:val="both"/>
            </w:pPr>
            <w:r w:rsidRPr="00A851BB">
              <w:t>Mid Deprivation</w:t>
            </w:r>
          </w:p>
        </w:tc>
        <w:tc>
          <w:tcPr>
            <w:tcW w:w="952" w:type="dxa"/>
            <w:noWrap/>
            <w:hideMark/>
          </w:tcPr>
          <w:p w14:paraId="0196797F" w14:textId="77777777" w:rsidR="00A851BB" w:rsidRPr="00A851BB" w:rsidRDefault="00A851BB" w:rsidP="00A851BB">
            <w:pPr>
              <w:spacing w:after="160" w:line="256" w:lineRule="auto"/>
              <w:jc w:val="both"/>
            </w:pPr>
            <w:r w:rsidRPr="00A851BB">
              <w:t>3</w:t>
            </w:r>
          </w:p>
        </w:tc>
        <w:tc>
          <w:tcPr>
            <w:tcW w:w="1250" w:type="dxa"/>
            <w:noWrap/>
            <w:hideMark/>
          </w:tcPr>
          <w:p w14:paraId="04BF9D0F" w14:textId="77777777" w:rsidR="00A851BB" w:rsidRPr="00A851BB" w:rsidRDefault="00A851BB" w:rsidP="00A851BB">
            <w:pPr>
              <w:spacing w:after="160" w:line="256" w:lineRule="auto"/>
              <w:jc w:val="both"/>
            </w:pPr>
            <w:r w:rsidRPr="00A851BB">
              <w:t>145368</w:t>
            </w:r>
          </w:p>
        </w:tc>
        <w:tc>
          <w:tcPr>
            <w:tcW w:w="1209" w:type="dxa"/>
            <w:noWrap/>
            <w:hideMark/>
          </w:tcPr>
          <w:p w14:paraId="45F90A76" w14:textId="77777777" w:rsidR="00A851BB" w:rsidRPr="00A851BB" w:rsidRDefault="00A851BB" w:rsidP="00A851BB">
            <w:pPr>
              <w:spacing w:after="160" w:line="256" w:lineRule="auto"/>
              <w:jc w:val="both"/>
            </w:pPr>
            <w:r w:rsidRPr="00A851BB">
              <w:t>27</w:t>
            </w:r>
          </w:p>
        </w:tc>
      </w:tr>
      <w:tr w:rsidR="00A851BB" w:rsidRPr="00A851BB" w14:paraId="5BD81DD1" w14:textId="77777777" w:rsidTr="00146606">
        <w:trPr>
          <w:trHeight w:val="300"/>
        </w:trPr>
        <w:tc>
          <w:tcPr>
            <w:tcW w:w="1863" w:type="dxa"/>
            <w:noWrap/>
            <w:hideMark/>
          </w:tcPr>
          <w:p w14:paraId="42389FED" w14:textId="77777777" w:rsidR="00A851BB" w:rsidRPr="00A851BB" w:rsidRDefault="00A851BB" w:rsidP="00A851BB">
            <w:pPr>
              <w:spacing w:after="160" w:line="256" w:lineRule="auto"/>
              <w:jc w:val="both"/>
            </w:pPr>
            <w:r w:rsidRPr="00A851BB">
              <w:t>High Deprivation</w:t>
            </w:r>
          </w:p>
        </w:tc>
        <w:tc>
          <w:tcPr>
            <w:tcW w:w="952" w:type="dxa"/>
            <w:noWrap/>
            <w:hideMark/>
          </w:tcPr>
          <w:p w14:paraId="115C1434" w14:textId="77777777" w:rsidR="00A851BB" w:rsidRPr="00A851BB" w:rsidRDefault="00A851BB" w:rsidP="00A851BB">
            <w:pPr>
              <w:spacing w:after="160" w:line="256" w:lineRule="auto"/>
              <w:jc w:val="both"/>
            </w:pPr>
            <w:r w:rsidRPr="00A851BB">
              <w:t>4</w:t>
            </w:r>
          </w:p>
        </w:tc>
        <w:tc>
          <w:tcPr>
            <w:tcW w:w="1250" w:type="dxa"/>
            <w:noWrap/>
            <w:hideMark/>
          </w:tcPr>
          <w:p w14:paraId="147FBED9" w14:textId="77777777" w:rsidR="00A851BB" w:rsidRPr="00A851BB" w:rsidRDefault="00A851BB" w:rsidP="00A851BB">
            <w:pPr>
              <w:spacing w:after="160" w:line="256" w:lineRule="auto"/>
              <w:jc w:val="both"/>
              <w:rPr>
                <w:b/>
                <w:bCs/>
              </w:rPr>
            </w:pPr>
            <w:r w:rsidRPr="00A851BB">
              <w:rPr>
                <w:bCs/>
              </w:rPr>
              <w:t>235170</w:t>
            </w:r>
          </w:p>
        </w:tc>
        <w:tc>
          <w:tcPr>
            <w:tcW w:w="1209" w:type="dxa"/>
            <w:noWrap/>
            <w:hideMark/>
          </w:tcPr>
          <w:p w14:paraId="03C947E7" w14:textId="77777777" w:rsidR="00A851BB" w:rsidRPr="00A851BB" w:rsidRDefault="00A851BB" w:rsidP="00A851BB">
            <w:pPr>
              <w:spacing w:after="160" w:line="256" w:lineRule="auto"/>
              <w:jc w:val="both"/>
            </w:pPr>
            <w:r w:rsidRPr="00A851BB">
              <w:t>43</w:t>
            </w:r>
          </w:p>
        </w:tc>
      </w:tr>
    </w:tbl>
    <w:p w14:paraId="10017871" w14:textId="2665C29D" w:rsidR="00165749" w:rsidRDefault="00A851BB" w:rsidP="00A851BB">
      <w:pPr>
        <w:spacing w:line="256" w:lineRule="auto"/>
        <w:jc w:val="both"/>
        <w:rPr>
          <w:rFonts w:ascii="Calibri" w:eastAsia="Calibri" w:hAnsi="Calibri" w:cs="Times New Roman"/>
          <w:color w:val="FF0000"/>
        </w:rPr>
      </w:pPr>
      <w:r w:rsidRPr="00A851BB">
        <w:rPr>
          <w:rFonts w:ascii="Calibri" w:eastAsia="Calibri" w:hAnsi="Calibri" w:cs="Times New Roman"/>
        </w:rPr>
        <w:tab/>
      </w:r>
    </w:p>
    <w:p w14:paraId="394B28BE" w14:textId="59F9B5CB" w:rsidR="008D09FD" w:rsidRPr="008D09FD" w:rsidRDefault="008D09FD" w:rsidP="00992958">
      <w:pPr>
        <w:spacing w:line="256" w:lineRule="auto"/>
        <w:jc w:val="both"/>
        <w:rPr>
          <w:rFonts w:ascii="Calibri" w:eastAsia="Calibri" w:hAnsi="Calibri" w:cs="Times New Roman"/>
        </w:rPr>
      </w:pPr>
      <w:r w:rsidRPr="008D09FD">
        <w:rPr>
          <w:rFonts w:ascii="Calibri" w:eastAsia="Calibri" w:hAnsi="Calibri" w:cs="Times New Roman"/>
        </w:rPr>
        <w:t>In Wales and NI</w:t>
      </w:r>
      <w:r>
        <w:rPr>
          <w:rFonts w:ascii="Calibri" w:eastAsia="Calibri" w:hAnsi="Calibri" w:cs="Times New Roman"/>
        </w:rPr>
        <w:t xml:space="preserve">, the 100% samples meant that the whole range of LA/HSCT level deprivation was represented. </w:t>
      </w:r>
      <w:r w:rsidRPr="008D09FD">
        <w:rPr>
          <w:rFonts w:ascii="Calibri" w:eastAsia="Calibri" w:hAnsi="Calibri" w:cs="Times New Roman"/>
        </w:rPr>
        <w:t xml:space="preserve"> </w:t>
      </w:r>
    </w:p>
    <w:p w14:paraId="66203FB4" w14:textId="6C2AA272" w:rsidR="003A77AE" w:rsidRPr="003A77AE" w:rsidRDefault="003A77AE" w:rsidP="00146606">
      <w:pPr>
        <w:pStyle w:val="Heading3"/>
        <w:rPr>
          <w:rFonts w:eastAsia="Calibri"/>
        </w:rPr>
      </w:pPr>
      <w:r w:rsidRPr="003A77AE">
        <w:rPr>
          <w:rFonts w:eastAsia="Calibri"/>
        </w:rPr>
        <w:t>Spread of Deprivation across the UK</w:t>
      </w:r>
    </w:p>
    <w:p w14:paraId="7E38C284" w14:textId="5D4C90B2" w:rsidR="003A77AE" w:rsidRDefault="003A77AE" w:rsidP="00992958">
      <w:pPr>
        <w:spacing w:line="256" w:lineRule="auto"/>
        <w:jc w:val="both"/>
        <w:rPr>
          <w:rFonts w:ascii="Calibri" w:eastAsia="Calibri" w:hAnsi="Calibri" w:cs="Times New Roman"/>
        </w:rPr>
      </w:pPr>
      <w:r>
        <w:rPr>
          <w:rFonts w:ascii="Calibri" w:eastAsia="Calibri" w:hAnsi="Calibri" w:cs="Times New Roman"/>
        </w:rPr>
        <w:t>In total</w:t>
      </w:r>
      <w:r w:rsidR="008D09FD">
        <w:rPr>
          <w:rFonts w:ascii="Calibri" w:eastAsia="Calibri" w:hAnsi="Calibri" w:cs="Times New Roman"/>
        </w:rPr>
        <w:t>,</w:t>
      </w:r>
      <w:r>
        <w:rPr>
          <w:rFonts w:ascii="Calibri" w:eastAsia="Calibri" w:hAnsi="Calibri" w:cs="Times New Roman"/>
        </w:rPr>
        <w:t xml:space="preserve"> data from 55 local authorities </w:t>
      </w:r>
      <w:r w:rsidR="008320E5">
        <w:rPr>
          <w:rFonts w:ascii="Calibri" w:eastAsia="Calibri" w:hAnsi="Calibri" w:cs="Times New Roman"/>
        </w:rPr>
        <w:t>and Health and Social Care Trust</w:t>
      </w:r>
      <w:r>
        <w:rPr>
          <w:rFonts w:ascii="Calibri" w:eastAsia="Calibri" w:hAnsi="Calibri" w:cs="Times New Roman"/>
        </w:rPr>
        <w:t>s</w:t>
      </w:r>
      <w:r w:rsidR="00AF1868">
        <w:rPr>
          <w:rFonts w:ascii="Calibri" w:eastAsia="Calibri" w:hAnsi="Calibri" w:cs="Times New Roman"/>
        </w:rPr>
        <w:t xml:space="preserve"> out of a total of 213</w:t>
      </w:r>
      <w:r>
        <w:rPr>
          <w:rFonts w:ascii="Calibri" w:eastAsia="Calibri" w:hAnsi="Calibri" w:cs="Times New Roman"/>
        </w:rPr>
        <w:t xml:space="preserve"> w</w:t>
      </w:r>
      <w:r w:rsidR="006022D2">
        <w:rPr>
          <w:rFonts w:ascii="Calibri" w:eastAsia="Calibri" w:hAnsi="Calibri" w:cs="Times New Roman"/>
        </w:rPr>
        <w:t>ere</w:t>
      </w:r>
      <w:r>
        <w:rPr>
          <w:rFonts w:ascii="Calibri" w:eastAsia="Calibri" w:hAnsi="Calibri" w:cs="Times New Roman"/>
        </w:rPr>
        <w:t xml:space="preserve"> collected</w:t>
      </w:r>
      <w:r w:rsidR="00A851BB">
        <w:rPr>
          <w:rFonts w:ascii="Calibri" w:eastAsia="Calibri" w:hAnsi="Calibri" w:cs="Times New Roman"/>
        </w:rPr>
        <w:t>. In the comparative elements of the quantitative study this was</w:t>
      </w:r>
      <w:r>
        <w:rPr>
          <w:rFonts w:ascii="Calibri" w:eastAsia="Calibri" w:hAnsi="Calibri" w:cs="Times New Roman"/>
        </w:rPr>
        <w:t xml:space="preserve"> analysed using the UK Index that we had constructed. As would be expected, deprivation affecting children </w:t>
      </w:r>
      <w:r w:rsidR="00AF1868">
        <w:rPr>
          <w:rFonts w:ascii="Calibri" w:eastAsia="Calibri" w:hAnsi="Calibri" w:cs="Times New Roman"/>
        </w:rPr>
        <w:t>i</w:t>
      </w:r>
      <w:r>
        <w:rPr>
          <w:rFonts w:ascii="Calibri" w:eastAsia="Calibri" w:hAnsi="Calibri" w:cs="Times New Roman"/>
        </w:rPr>
        <w:t>s not evenly spread across the neighbourhoods, local authorities and countries of the UK.</w:t>
      </w:r>
      <w:r w:rsidR="008320E5">
        <w:rPr>
          <w:rFonts w:ascii="Calibri" w:eastAsia="Calibri" w:hAnsi="Calibri" w:cs="Times New Roman"/>
        </w:rPr>
        <w:t xml:space="preserve"> </w:t>
      </w:r>
    </w:p>
    <w:p w14:paraId="2D51D6CA" w14:textId="6E2EBAC4" w:rsidR="008320E5" w:rsidRDefault="00A851BB" w:rsidP="00992958">
      <w:pPr>
        <w:spacing w:line="256" w:lineRule="auto"/>
        <w:jc w:val="both"/>
        <w:rPr>
          <w:rFonts w:ascii="Calibri" w:eastAsia="Calibri" w:hAnsi="Calibri" w:cs="Times New Roman"/>
        </w:rPr>
      </w:pPr>
      <w:r>
        <w:rPr>
          <w:rFonts w:ascii="Calibri" w:eastAsia="Calibri" w:hAnsi="Calibri" w:cs="Times New Roman"/>
        </w:rPr>
        <w:t>We found</w:t>
      </w:r>
      <w:r w:rsidR="00AF1868">
        <w:rPr>
          <w:rFonts w:ascii="Calibri" w:eastAsia="Calibri" w:hAnsi="Calibri" w:cs="Times New Roman"/>
        </w:rPr>
        <w:t xml:space="preserve"> very </w:t>
      </w:r>
      <w:r>
        <w:rPr>
          <w:rFonts w:ascii="Calibri" w:eastAsia="Calibri" w:hAnsi="Calibri" w:cs="Times New Roman"/>
        </w:rPr>
        <w:t>large</w:t>
      </w:r>
      <w:r w:rsidR="00AF1868">
        <w:rPr>
          <w:rFonts w:ascii="Calibri" w:eastAsia="Calibri" w:hAnsi="Calibri" w:cs="Times New Roman"/>
        </w:rPr>
        <w:t xml:space="preserve"> differences </w:t>
      </w:r>
      <w:r>
        <w:rPr>
          <w:rFonts w:ascii="Calibri" w:eastAsia="Calibri" w:hAnsi="Calibri" w:cs="Times New Roman"/>
        </w:rPr>
        <w:t xml:space="preserve">in deprivation </w:t>
      </w:r>
      <w:r w:rsidR="00AF1868">
        <w:rPr>
          <w:rFonts w:ascii="Calibri" w:eastAsia="Calibri" w:hAnsi="Calibri" w:cs="Times New Roman"/>
        </w:rPr>
        <w:t xml:space="preserve">at </w:t>
      </w:r>
      <w:r w:rsidR="008320E5">
        <w:rPr>
          <w:rFonts w:ascii="Calibri" w:eastAsia="Calibri" w:hAnsi="Calibri" w:cs="Times New Roman"/>
        </w:rPr>
        <w:t>LA level between the countries. Four out of the five NI Trusts fall within the most deprived third of a</w:t>
      </w:r>
      <w:r w:rsidR="00AF1868">
        <w:rPr>
          <w:rFonts w:ascii="Calibri" w:eastAsia="Calibri" w:hAnsi="Calibri" w:cs="Times New Roman"/>
        </w:rPr>
        <w:t>ll authorities in the UK and no</w:t>
      </w:r>
      <w:r w:rsidR="008320E5">
        <w:rPr>
          <w:rFonts w:ascii="Calibri" w:eastAsia="Calibri" w:hAnsi="Calibri" w:cs="Times New Roman"/>
        </w:rPr>
        <w:t>ne in the least deprived third. In Wales, the least deprived LA (Monmouthshire) ranks 45</w:t>
      </w:r>
      <w:r w:rsidR="008320E5" w:rsidRPr="008320E5">
        <w:rPr>
          <w:rFonts w:ascii="Calibri" w:eastAsia="Calibri" w:hAnsi="Calibri" w:cs="Times New Roman"/>
          <w:vertAlign w:val="superscript"/>
        </w:rPr>
        <w:t>th</w:t>
      </w:r>
      <w:r w:rsidR="008320E5">
        <w:rPr>
          <w:rFonts w:ascii="Calibri" w:eastAsia="Calibri" w:hAnsi="Calibri" w:cs="Times New Roman"/>
        </w:rPr>
        <w:t xml:space="preserve"> in the UK, outside the top 20%, and only three out of 22 </w:t>
      </w:r>
      <w:r w:rsidR="00AF1868">
        <w:rPr>
          <w:rFonts w:ascii="Calibri" w:eastAsia="Calibri" w:hAnsi="Calibri" w:cs="Times New Roman"/>
        </w:rPr>
        <w:t xml:space="preserve">Welsh </w:t>
      </w:r>
      <w:r w:rsidR="008320E5">
        <w:rPr>
          <w:rFonts w:ascii="Calibri" w:eastAsia="Calibri" w:hAnsi="Calibri" w:cs="Times New Roman"/>
        </w:rPr>
        <w:t>LAs are in the least deprived third in the UK</w:t>
      </w:r>
      <w:r>
        <w:rPr>
          <w:rFonts w:ascii="Calibri" w:eastAsia="Calibri" w:hAnsi="Calibri" w:cs="Times New Roman"/>
        </w:rPr>
        <w:t>, when at least seven might be expected</w:t>
      </w:r>
      <w:r w:rsidR="008320E5">
        <w:rPr>
          <w:rFonts w:ascii="Calibri" w:eastAsia="Calibri" w:hAnsi="Calibri" w:cs="Times New Roman"/>
        </w:rPr>
        <w:t>. In Scotland, despite some very intense areas of deprivation, notoriously in Glasgow, at a LA level, LAs were over-represented in the least deprived third of UK LAs</w:t>
      </w:r>
      <w:r w:rsidR="00830E4D">
        <w:rPr>
          <w:rFonts w:ascii="Calibri" w:eastAsia="Calibri" w:hAnsi="Calibri" w:cs="Times New Roman"/>
        </w:rPr>
        <w:t xml:space="preserve"> and under-represented in the most deprived third.</w:t>
      </w:r>
      <w:r w:rsidR="008320E5">
        <w:rPr>
          <w:rFonts w:ascii="Calibri" w:eastAsia="Calibri" w:hAnsi="Calibri" w:cs="Times New Roman"/>
        </w:rPr>
        <w:t xml:space="preserve"> </w:t>
      </w:r>
    </w:p>
    <w:p w14:paraId="75FB20B6" w14:textId="77777777" w:rsidR="00282802" w:rsidRDefault="00282802" w:rsidP="00992958">
      <w:pPr>
        <w:spacing w:line="256" w:lineRule="auto"/>
        <w:jc w:val="both"/>
        <w:rPr>
          <w:rFonts w:ascii="Calibri" w:eastAsia="Calibri" w:hAnsi="Calibri" w:cs="Times New Roman"/>
        </w:rPr>
      </w:pPr>
    </w:p>
    <w:p w14:paraId="3E22CEA5" w14:textId="77777777" w:rsidR="00282802" w:rsidRDefault="00282802" w:rsidP="00992958">
      <w:pPr>
        <w:spacing w:line="256" w:lineRule="auto"/>
        <w:jc w:val="both"/>
        <w:rPr>
          <w:rFonts w:ascii="Calibri" w:eastAsia="Calibri" w:hAnsi="Calibri" w:cs="Times New Roman"/>
        </w:rPr>
      </w:pPr>
    </w:p>
    <w:p w14:paraId="585E5267" w14:textId="77777777" w:rsidR="00282802" w:rsidRDefault="00282802" w:rsidP="00992958">
      <w:pPr>
        <w:spacing w:line="256" w:lineRule="auto"/>
        <w:jc w:val="both"/>
        <w:rPr>
          <w:rFonts w:ascii="Calibri" w:eastAsia="Calibri" w:hAnsi="Calibri" w:cs="Times New Roman"/>
        </w:rPr>
      </w:pPr>
    </w:p>
    <w:p w14:paraId="07656EF5" w14:textId="0A89EE1B" w:rsidR="00F33554" w:rsidRPr="003A77AE" w:rsidRDefault="00F33554" w:rsidP="00992958">
      <w:pPr>
        <w:spacing w:line="256" w:lineRule="auto"/>
        <w:jc w:val="both"/>
        <w:rPr>
          <w:rFonts w:ascii="Calibri" w:eastAsia="Calibri" w:hAnsi="Calibri" w:cs="Times New Roman"/>
        </w:rPr>
      </w:pPr>
      <w:r>
        <w:rPr>
          <w:rFonts w:ascii="Calibri" w:eastAsia="Calibri" w:hAnsi="Calibri" w:cs="Times New Roman"/>
        </w:rPr>
        <w:lastRenderedPageBreak/>
        <w:t>Table</w:t>
      </w:r>
      <w:r w:rsidR="00197157">
        <w:rPr>
          <w:rFonts w:ascii="Calibri" w:eastAsia="Calibri" w:hAnsi="Calibri" w:cs="Times New Roman"/>
        </w:rPr>
        <w:t xml:space="preserve"> 11</w:t>
      </w:r>
      <w:r>
        <w:rPr>
          <w:rFonts w:ascii="Calibri" w:eastAsia="Calibri" w:hAnsi="Calibri" w:cs="Times New Roman"/>
        </w:rPr>
        <w:t>: Spread of Deprivation in All Sample LAs (UK IMD)</w:t>
      </w:r>
    </w:p>
    <w:tbl>
      <w:tblPr>
        <w:tblStyle w:val="TableGrid"/>
        <w:tblW w:w="0" w:type="auto"/>
        <w:tblInd w:w="108" w:type="dxa"/>
        <w:tblLook w:val="04A0" w:firstRow="1" w:lastRow="0" w:firstColumn="1" w:lastColumn="0" w:noHBand="0" w:noVBand="1"/>
      </w:tblPr>
      <w:tblGrid>
        <w:gridCol w:w="1265"/>
        <w:gridCol w:w="960"/>
        <w:gridCol w:w="960"/>
        <w:gridCol w:w="987"/>
        <w:gridCol w:w="960"/>
        <w:gridCol w:w="960"/>
      </w:tblGrid>
      <w:tr w:rsidR="008320E5" w:rsidRPr="008320E5" w14:paraId="6506CCB0" w14:textId="77777777" w:rsidTr="000448ED">
        <w:trPr>
          <w:trHeight w:val="288"/>
        </w:trPr>
        <w:tc>
          <w:tcPr>
            <w:tcW w:w="1152" w:type="dxa"/>
            <w:noWrap/>
            <w:hideMark/>
          </w:tcPr>
          <w:p w14:paraId="4C8F636B" w14:textId="77777777" w:rsidR="008320E5" w:rsidRPr="008320E5" w:rsidRDefault="008320E5" w:rsidP="008320E5">
            <w:pPr>
              <w:spacing w:line="256" w:lineRule="auto"/>
              <w:jc w:val="both"/>
            </w:pPr>
            <w:r w:rsidRPr="008320E5">
              <w:t>Deprivation</w:t>
            </w:r>
          </w:p>
        </w:tc>
        <w:tc>
          <w:tcPr>
            <w:tcW w:w="960" w:type="dxa"/>
            <w:noWrap/>
            <w:hideMark/>
          </w:tcPr>
          <w:p w14:paraId="33E5EA45" w14:textId="77777777" w:rsidR="008320E5" w:rsidRPr="008320E5" w:rsidRDefault="008320E5" w:rsidP="008320E5">
            <w:pPr>
              <w:spacing w:line="256" w:lineRule="auto"/>
              <w:jc w:val="both"/>
            </w:pPr>
            <w:r w:rsidRPr="008320E5">
              <w:t>England</w:t>
            </w:r>
          </w:p>
        </w:tc>
        <w:tc>
          <w:tcPr>
            <w:tcW w:w="960" w:type="dxa"/>
            <w:noWrap/>
            <w:hideMark/>
          </w:tcPr>
          <w:p w14:paraId="16593036" w14:textId="77777777" w:rsidR="008320E5" w:rsidRPr="008320E5" w:rsidRDefault="008320E5" w:rsidP="008320E5">
            <w:pPr>
              <w:spacing w:line="256" w:lineRule="auto"/>
              <w:jc w:val="both"/>
            </w:pPr>
            <w:r w:rsidRPr="008320E5">
              <w:t>NI</w:t>
            </w:r>
          </w:p>
        </w:tc>
        <w:tc>
          <w:tcPr>
            <w:tcW w:w="987" w:type="dxa"/>
            <w:noWrap/>
            <w:hideMark/>
          </w:tcPr>
          <w:p w14:paraId="769B449B" w14:textId="77777777" w:rsidR="008320E5" w:rsidRPr="008320E5" w:rsidRDefault="008320E5" w:rsidP="008320E5">
            <w:pPr>
              <w:spacing w:line="256" w:lineRule="auto"/>
              <w:jc w:val="both"/>
            </w:pPr>
            <w:r w:rsidRPr="008320E5">
              <w:t>Scotland</w:t>
            </w:r>
          </w:p>
        </w:tc>
        <w:tc>
          <w:tcPr>
            <w:tcW w:w="960" w:type="dxa"/>
            <w:noWrap/>
            <w:hideMark/>
          </w:tcPr>
          <w:p w14:paraId="3DA3E8F7" w14:textId="77777777" w:rsidR="008320E5" w:rsidRPr="008320E5" w:rsidRDefault="008320E5" w:rsidP="008320E5">
            <w:pPr>
              <w:spacing w:line="256" w:lineRule="auto"/>
              <w:jc w:val="both"/>
            </w:pPr>
            <w:r w:rsidRPr="008320E5">
              <w:t>Wales</w:t>
            </w:r>
          </w:p>
        </w:tc>
        <w:tc>
          <w:tcPr>
            <w:tcW w:w="960" w:type="dxa"/>
            <w:noWrap/>
            <w:hideMark/>
          </w:tcPr>
          <w:p w14:paraId="542D32E8" w14:textId="77777777" w:rsidR="008320E5" w:rsidRPr="008320E5" w:rsidRDefault="008320E5" w:rsidP="008320E5">
            <w:pPr>
              <w:spacing w:line="256" w:lineRule="auto"/>
              <w:jc w:val="both"/>
            </w:pPr>
            <w:r w:rsidRPr="008320E5">
              <w:t>All</w:t>
            </w:r>
          </w:p>
        </w:tc>
      </w:tr>
      <w:tr w:rsidR="008320E5" w:rsidRPr="008320E5" w14:paraId="247C5D43" w14:textId="77777777" w:rsidTr="000448ED">
        <w:trPr>
          <w:trHeight w:val="288"/>
        </w:trPr>
        <w:tc>
          <w:tcPr>
            <w:tcW w:w="1152" w:type="dxa"/>
            <w:noWrap/>
            <w:hideMark/>
          </w:tcPr>
          <w:p w14:paraId="50E7770B" w14:textId="77777777" w:rsidR="008320E5" w:rsidRPr="008320E5" w:rsidRDefault="008320E5" w:rsidP="008320E5">
            <w:pPr>
              <w:spacing w:line="256" w:lineRule="auto"/>
              <w:jc w:val="both"/>
            </w:pPr>
            <w:r w:rsidRPr="008320E5">
              <w:t xml:space="preserve">Low </w:t>
            </w:r>
          </w:p>
        </w:tc>
        <w:tc>
          <w:tcPr>
            <w:tcW w:w="960" w:type="dxa"/>
            <w:noWrap/>
            <w:hideMark/>
          </w:tcPr>
          <w:p w14:paraId="5ACECB8B" w14:textId="77777777" w:rsidR="008320E5" w:rsidRPr="008320E5" w:rsidRDefault="008320E5" w:rsidP="008320E5">
            <w:pPr>
              <w:spacing w:line="256" w:lineRule="auto"/>
              <w:jc w:val="both"/>
            </w:pPr>
            <w:r w:rsidRPr="008320E5">
              <w:t>51</w:t>
            </w:r>
          </w:p>
        </w:tc>
        <w:tc>
          <w:tcPr>
            <w:tcW w:w="960" w:type="dxa"/>
            <w:noWrap/>
            <w:hideMark/>
          </w:tcPr>
          <w:p w14:paraId="4A637893" w14:textId="77777777" w:rsidR="008320E5" w:rsidRPr="008320E5" w:rsidRDefault="008320E5" w:rsidP="008320E5">
            <w:pPr>
              <w:spacing w:line="256" w:lineRule="auto"/>
              <w:jc w:val="both"/>
            </w:pPr>
            <w:r w:rsidRPr="008320E5">
              <w:t>0</w:t>
            </w:r>
          </w:p>
        </w:tc>
        <w:tc>
          <w:tcPr>
            <w:tcW w:w="987" w:type="dxa"/>
            <w:noWrap/>
            <w:hideMark/>
          </w:tcPr>
          <w:p w14:paraId="65157A83" w14:textId="77777777" w:rsidR="008320E5" w:rsidRPr="008320E5" w:rsidRDefault="008320E5" w:rsidP="008320E5">
            <w:pPr>
              <w:spacing w:line="256" w:lineRule="auto"/>
              <w:jc w:val="both"/>
            </w:pPr>
            <w:r w:rsidRPr="008320E5">
              <w:t>16</w:t>
            </w:r>
          </w:p>
        </w:tc>
        <w:tc>
          <w:tcPr>
            <w:tcW w:w="960" w:type="dxa"/>
            <w:noWrap/>
            <w:hideMark/>
          </w:tcPr>
          <w:p w14:paraId="0409EF00" w14:textId="77777777" w:rsidR="008320E5" w:rsidRPr="008320E5" w:rsidRDefault="008320E5" w:rsidP="008320E5">
            <w:pPr>
              <w:spacing w:line="256" w:lineRule="auto"/>
              <w:jc w:val="both"/>
            </w:pPr>
            <w:r w:rsidRPr="008320E5">
              <w:t>3</w:t>
            </w:r>
          </w:p>
        </w:tc>
        <w:tc>
          <w:tcPr>
            <w:tcW w:w="960" w:type="dxa"/>
            <w:noWrap/>
            <w:hideMark/>
          </w:tcPr>
          <w:p w14:paraId="0C228CB3" w14:textId="77777777" w:rsidR="008320E5" w:rsidRPr="008320E5" w:rsidRDefault="008320E5" w:rsidP="008320E5">
            <w:pPr>
              <w:spacing w:line="256" w:lineRule="auto"/>
              <w:jc w:val="both"/>
            </w:pPr>
            <w:r w:rsidRPr="008320E5">
              <w:t>70</w:t>
            </w:r>
          </w:p>
        </w:tc>
      </w:tr>
      <w:tr w:rsidR="008320E5" w:rsidRPr="008320E5" w14:paraId="1DC0C85F" w14:textId="77777777" w:rsidTr="000448ED">
        <w:trPr>
          <w:trHeight w:val="288"/>
        </w:trPr>
        <w:tc>
          <w:tcPr>
            <w:tcW w:w="1152" w:type="dxa"/>
            <w:noWrap/>
            <w:hideMark/>
          </w:tcPr>
          <w:p w14:paraId="52128996" w14:textId="77777777" w:rsidR="008320E5" w:rsidRPr="008320E5" w:rsidRDefault="008320E5" w:rsidP="008320E5">
            <w:pPr>
              <w:spacing w:line="256" w:lineRule="auto"/>
              <w:jc w:val="both"/>
            </w:pPr>
            <w:r w:rsidRPr="008320E5">
              <w:t>Mid</w:t>
            </w:r>
          </w:p>
        </w:tc>
        <w:tc>
          <w:tcPr>
            <w:tcW w:w="960" w:type="dxa"/>
            <w:noWrap/>
            <w:hideMark/>
          </w:tcPr>
          <w:p w14:paraId="2C352CD0" w14:textId="77777777" w:rsidR="008320E5" w:rsidRPr="008320E5" w:rsidRDefault="008320E5" w:rsidP="008320E5">
            <w:pPr>
              <w:spacing w:line="256" w:lineRule="auto"/>
              <w:jc w:val="both"/>
            </w:pPr>
            <w:r w:rsidRPr="008320E5">
              <w:t>48</w:t>
            </w:r>
          </w:p>
        </w:tc>
        <w:tc>
          <w:tcPr>
            <w:tcW w:w="960" w:type="dxa"/>
            <w:noWrap/>
            <w:hideMark/>
          </w:tcPr>
          <w:p w14:paraId="0F0501EE" w14:textId="77777777" w:rsidR="008320E5" w:rsidRPr="008320E5" w:rsidRDefault="008320E5" w:rsidP="008320E5">
            <w:pPr>
              <w:spacing w:line="256" w:lineRule="auto"/>
              <w:jc w:val="both"/>
            </w:pPr>
            <w:r w:rsidRPr="008320E5">
              <w:t>1</w:t>
            </w:r>
          </w:p>
        </w:tc>
        <w:tc>
          <w:tcPr>
            <w:tcW w:w="987" w:type="dxa"/>
            <w:noWrap/>
            <w:hideMark/>
          </w:tcPr>
          <w:p w14:paraId="4E27BD2F" w14:textId="77777777" w:rsidR="008320E5" w:rsidRPr="008320E5" w:rsidRDefault="008320E5" w:rsidP="008320E5">
            <w:pPr>
              <w:spacing w:line="256" w:lineRule="auto"/>
              <w:jc w:val="both"/>
            </w:pPr>
            <w:r w:rsidRPr="008320E5">
              <w:t>9</w:t>
            </w:r>
          </w:p>
        </w:tc>
        <w:tc>
          <w:tcPr>
            <w:tcW w:w="960" w:type="dxa"/>
            <w:noWrap/>
            <w:hideMark/>
          </w:tcPr>
          <w:p w14:paraId="659196FA" w14:textId="77777777" w:rsidR="008320E5" w:rsidRPr="008320E5" w:rsidRDefault="008320E5" w:rsidP="008320E5">
            <w:pPr>
              <w:spacing w:line="256" w:lineRule="auto"/>
              <w:jc w:val="both"/>
            </w:pPr>
            <w:r w:rsidRPr="008320E5">
              <w:t>12</w:t>
            </w:r>
          </w:p>
        </w:tc>
        <w:tc>
          <w:tcPr>
            <w:tcW w:w="960" w:type="dxa"/>
            <w:noWrap/>
            <w:hideMark/>
          </w:tcPr>
          <w:p w14:paraId="1D59EC09" w14:textId="77777777" w:rsidR="008320E5" w:rsidRPr="008320E5" w:rsidRDefault="008320E5" w:rsidP="008320E5">
            <w:pPr>
              <w:spacing w:line="256" w:lineRule="auto"/>
              <w:jc w:val="both"/>
            </w:pPr>
            <w:r w:rsidRPr="008320E5">
              <w:t>70</w:t>
            </w:r>
          </w:p>
        </w:tc>
      </w:tr>
      <w:tr w:rsidR="008320E5" w:rsidRPr="008320E5" w14:paraId="47E53576" w14:textId="77777777" w:rsidTr="000448ED">
        <w:trPr>
          <w:trHeight w:val="288"/>
        </w:trPr>
        <w:tc>
          <w:tcPr>
            <w:tcW w:w="1152" w:type="dxa"/>
            <w:noWrap/>
            <w:hideMark/>
          </w:tcPr>
          <w:p w14:paraId="07D3B9B5" w14:textId="77777777" w:rsidR="008320E5" w:rsidRPr="008320E5" w:rsidRDefault="008320E5" w:rsidP="008320E5">
            <w:pPr>
              <w:spacing w:line="256" w:lineRule="auto"/>
              <w:jc w:val="both"/>
            </w:pPr>
            <w:r w:rsidRPr="008320E5">
              <w:t>High</w:t>
            </w:r>
          </w:p>
        </w:tc>
        <w:tc>
          <w:tcPr>
            <w:tcW w:w="960" w:type="dxa"/>
            <w:noWrap/>
            <w:hideMark/>
          </w:tcPr>
          <w:p w14:paraId="60881C62" w14:textId="77777777" w:rsidR="008320E5" w:rsidRPr="008320E5" w:rsidRDefault="008320E5" w:rsidP="008320E5">
            <w:pPr>
              <w:spacing w:line="256" w:lineRule="auto"/>
              <w:jc w:val="both"/>
            </w:pPr>
            <w:r w:rsidRPr="008320E5">
              <w:t>53</w:t>
            </w:r>
          </w:p>
        </w:tc>
        <w:tc>
          <w:tcPr>
            <w:tcW w:w="960" w:type="dxa"/>
            <w:noWrap/>
            <w:hideMark/>
          </w:tcPr>
          <w:p w14:paraId="60B5CE51" w14:textId="77777777" w:rsidR="008320E5" w:rsidRPr="008320E5" w:rsidRDefault="008320E5" w:rsidP="008320E5">
            <w:pPr>
              <w:spacing w:line="256" w:lineRule="auto"/>
              <w:jc w:val="both"/>
            </w:pPr>
            <w:r w:rsidRPr="008320E5">
              <w:t>4</w:t>
            </w:r>
          </w:p>
        </w:tc>
        <w:tc>
          <w:tcPr>
            <w:tcW w:w="987" w:type="dxa"/>
            <w:noWrap/>
            <w:hideMark/>
          </w:tcPr>
          <w:p w14:paraId="39B8D6CA" w14:textId="77777777" w:rsidR="008320E5" w:rsidRPr="008320E5" w:rsidRDefault="008320E5" w:rsidP="008320E5">
            <w:pPr>
              <w:spacing w:line="256" w:lineRule="auto"/>
              <w:jc w:val="both"/>
            </w:pPr>
            <w:r w:rsidRPr="008320E5">
              <w:t>7</w:t>
            </w:r>
          </w:p>
        </w:tc>
        <w:tc>
          <w:tcPr>
            <w:tcW w:w="960" w:type="dxa"/>
            <w:noWrap/>
            <w:hideMark/>
          </w:tcPr>
          <w:p w14:paraId="0314C34D" w14:textId="77777777" w:rsidR="008320E5" w:rsidRPr="008320E5" w:rsidRDefault="008320E5" w:rsidP="008320E5">
            <w:pPr>
              <w:spacing w:line="256" w:lineRule="auto"/>
              <w:jc w:val="both"/>
            </w:pPr>
            <w:r w:rsidRPr="008320E5">
              <w:t>7</w:t>
            </w:r>
          </w:p>
        </w:tc>
        <w:tc>
          <w:tcPr>
            <w:tcW w:w="960" w:type="dxa"/>
            <w:noWrap/>
            <w:hideMark/>
          </w:tcPr>
          <w:p w14:paraId="4E951220" w14:textId="77777777" w:rsidR="008320E5" w:rsidRPr="008320E5" w:rsidRDefault="008320E5" w:rsidP="008320E5">
            <w:pPr>
              <w:spacing w:line="256" w:lineRule="auto"/>
              <w:jc w:val="both"/>
            </w:pPr>
            <w:r w:rsidRPr="008320E5">
              <w:t>71</w:t>
            </w:r>
          </w:p>
        </w:tc>
      </w:tr>
      <w:tr w:rsidR="008320E5" w:rsidRPr="008320E5" w14:paraId="52AB446F" w14:textId="77777777" w:rsidTr="000448ED">
        <w:trPr>
          <w:trHeight w:val="288"/>
        </w:trPr>
        <w:tc>
          <w:tcPr>
            <w:tcW w:w="1152" w:type="dxa"/>
            <w:noWrap/>
            <w:hideMark/>
          </w:tcPr>
          <w:p w14:paraId="3F40C68F" w14:textId="77777777" w:rsidR="008320E5" w:rsidRPr="008320E5" w:rsidRDefault="008320E5" w:rsidP="008320E5">
            <w:pPr>
              <w:spacing w:line="256" w:lineRule="auto"/>
              <w:jc w:val="both"/>
            </w:pPr>
            <w:r w:rsidRPr="008320E5">
              <w:t>All</w:t>
            </w:r>
          </w:p>
        </w:tc>
        <w:tc>
          <w:tcPr>
            <w:tcW w:w="960" w:type="dxa"/>
            <w:noWrap/>
            <w:hideMark/>
          </w:tcPr>
          <w:p w14:paraId="330E3BDC" w14:textId="77777777" w:rsidR="008320E5" w:rsidRPr="008320E5" w:rsidRDefault="008320E5" w:rsidP="008320E5">
            <w:pPr>
              <w:spacing w:line="256" w:lineRule="auto"/>
              <w:jc w:val="both"/>
            </w:pPr>
            <w:r w:rsidRPr="008320E5">
              <w:t>152</w:t>
            </w:r>
          </w:p>
        </w:tc>
        <w:tc>
          <w:tcPr>
            <w:tcW w:w="960" w:type="dxa"/>
            <w:noWrap/>
            <w:hideMark/>
          </w:tcPr>
          <w:p w14:paraId="441B2D94" w14:textId="77777777" w:rsidR="008320E5" w:rsidRPr="008320E5" w:rsidRDefault="008320E5" w:rsidP="008320E5">
            <w:pPr>
              <w:spacing w:line="256" w:lineRule="auto"/>
              <w:jc w:val="both"/>
            </w:pPr>
            <w:r w:rsidRPr="008320E5">
              <w:t>5</w:t>
            </w:r>
          </w:p>
        </w:tc>
        <w:tc>
          <w:tcPr>
            <w:tcW w:w="987" w:type="dxa"/>
            <w:noWrap/>
            <w:hideMark/>
          </w:tcPr>
          <w:p w14:paraId="61B06B9E" w14:textId="77777777" w:rsidR="008320E5" w:rsidRPr="008320E5" w:rsidRDefault="008320E5" w:rsidP="008320E5">
            <w:pPr>
              <w:spacing w:line="256" w:lineRule="auto"/>
              <w:jc w:val="both"/>
            </w:pPr>
            <w:r w:rsidRPr="008320E5">
              <w:t>32</w:t>
            </w:r>
          </w:p>
        </w:tc>
        <w:tc>
          <w:tcPr>
            <w:tcW w:w="960" w:type="dxa"/>
            <w:noWrap/>
            <w:hideMark/>
          </w:tcPr>
          <w:p w14:paraId="481D78F8" w14:textId="77777777" w:rsidR="008320E5" w:rsidRPr="008320E5" w:rsidRDefault="008320E5" w:rsidP="008320E5">
            <w:pPr>
              <w:spacing w:line="256" w:lineRule="auto"/>
              <w:jc w:val="both"/>
            </w:pPr>
            <w:r w:rsidRPr="008320E5">
              <w:t>22</w:t>
            </w:r>
          </w:p>
        </w:tc>
        <w:tc>
          <w:tcPr>
            <w:tcW w:w="960" w:type="dxa"/>
            <w:noWrap/>
            <w:hideMark/>
          </w:tcPr>
          <w:p w14:paraId="2DB6A381" w14:textId="77777777" w:rsidR="008320E5" w:rsidRPr="008320E5" w:rsidRDefault="008320E5" w:rsidP="008320E5">
            <w:pPr>
              <w:spacing w:line="256" w:lineRule="auto"/>
              <w:jc w:val="both"/>
            </w:pPr>
            <w:r w:rsidRPr="008320E5">
              <w:t>211</w:t>
            </w:r>
          </w:p>
        </w:tc>
      </w:tr>
    </w:tbl>
    <w:p w14:paraId="32D0B5C5" w14:textId="77777777" w:rsidR="00F44D05" w:rsidRDefault="00F44D05" w:rsidP="00F44D05">
      <w:pPr>
        <w:spacing w:line="256" w:lineRule="auto"/>
        <w:jc w:val="both"/>
        <w:rPr>
          <w:rFonts w:ascii="Calibri" w:eastAsia="Calibri" w:hAnsi="Calibri" w:cs="Times New Roman"/>
        </w:rPr>
      </w:pPr>
    </w:p>
    <w:p w14:paraId="651E242C" w14:textId="670821EE" w:rsidR="00391A27" w:rsidRDefault="00830E4D" w:rsidP="00F44D05">
      <w:pPr>
        <w:spacing w:line="256" w:lineRule="auto"/>
        <w:jc w:val="both"/>
        <w:rPr>
          <w:rFonts w:ascii="Calibri" w:eastAsia="Calibri" w:hAnsi="Calibri" w:cs="Times New Roman"/>
        </w:rPr>
      </w:pPr>
      <w:r>
        <w:rPr>
          <w:rFonts w:ascii="Calibri" w:eastAsia="Calibri" w:hAnsi="Calibri" w:cs="Times New Roman"/>
        </w:rPr>
        <w:t>At the neighbourhood level</w:t>
      </w:r>
      <w:r w:rsidR="00391A27">
        <w:rPr>
          <w:rFonts w:ascii="Calibri" w:eastAsia="Calibri" w:hAnsi="Calibri" w:cs="Times New Roman"/>
        </w:rPr>
        <w:t>, the greater relative deprivation of Northern Ireland and Wales is again apparent, but the distribution of Scottish neighbourhoods is more evenly spread than is the case for LAs</w:t>
      </w:r>
      <w:r w:rsidR="00AF1868">
        <w:rPr>
          <w:rFonts w:ascii="Calibri" w:eastAsia="Calibri" w:hAnsi="Calibri" w:cs="Times New Roman"/>
        </w:rPr>
        <w:t>, because the low deprivation LAs in Scotland tend to have smaller average populations than the high deprivation LAs</w:t>
      </w:r>
      <w:r w:rsidR="00391A27">
        <w:rPr>
          <w:rFonts w:ascii="Calibri" w:eastAsia="Calibri" w:hAnsi="Calibri" w:cs="Times New Roman"/>
        </w:rPr>
        <w:t>.</w:t>
      </w:r>
    </w:p>
    <w:p w14:paraId="7D35D815" w14:textId="7AEF3AC9" w:rsidR="00F33554" w:rsidRDefault="00F33554" w:rsidP="00F44D05">
      <w:pPr>
        <w:spacing w:line="256" w:lineRule="auto"/>
        <w:jc w:val="both"/>
        <w:rPr>
          <w:rFonts w:ascii="Calibri" w:eastAsia="Calibri" w:hAnsi="Calibri" w:cs="Times New Roman"/>
        </w:rPr>
      </w:pPr>
      <w:r>
        <w:rPr>
          <w:rFonts w:ascii="Calibri" w:eastAsia="Calibri" w:hAnsi="Calibri" w:cs="Times New Roman"/>
        </w:rPr>
        <w:t>Table 1</w:t>
      </w:r>
      <w:r w:rsidR="00197157">
        <w:rPr>
          <w:rFonts w:ascii="Calibri" w:eastAsia="Calibri" w:hAnsi="Calibri" w:cs="Times New Roman"/>
        </w:rPr>
        <w:t>2</w:t>
      </w:r>
      <w:r>
        <w:rPr>
          <w:rFonts w:ascii="Calibri" w:eastAsia="Calibri" w:hAnsi="Calibri" w:cs="Times New Roman"/>
        </w:rPr>
        <w:t xml:space="preserve">: </w:t>
      </w:r>
      <w:r w:rsidR="00197157">
        <w:rPr>
          <w:rFonts w:ascii="Calibri" w:eastAsia="Calibri" w:hAnsi="Calibri" w:cs="Times New Roman"/>
        </w:rPr>
        <w:t xml:space="preserve">Distribution </w:t>
      </w:r>
      <w:r>
        <w:rPr>
          <w:rFonts w:ascii="Calibri" w:eastAsia="Calibri" w:hAnsi="Calibri" w:cs="Times New Roman"/>
        </w:rPr>
        <w:t xml:space="preserve">of Neighbourhood Deprivation in Four UK Countries (UK IMD) </w:t>
      </w:r>
    </w:p>
    <w:tbl>
      <w:tblPr>
        <w:tblStyle w:val="TableGrid"/>
        <w:tblW w:w="8908" w:type="dxa"/>
        <w:tblInd w:w="108" w:type="dxa"/>
        <w:tblLook w:val="04A0" w:firstRow="1" w:lastRow="0" w:firstColumn="1" w:lastColumn="0" w:noHBand="0" w:noVBand="1"/>
      </w:tblPr>
      <w:tblGrid>
        <w:gridCol w:w="1013"/>
        <w:gridCol w:w="1284"/>
        <w:gridCol w:w="979"/>
        <w:gridCol w:w="1179"/>
        <w:gridCol w:w="1179"/>
        <w:gridCol w:w="1179"/>
        <w:gridCol w:w="1179"/>
        <w:gridCol w:w="916"/>
      </w:tblGrid>
      <w:tr w:rsidR="00391A27" w:rsidRPr="00391A27" w14:paraId="65415074" w14:textId="77777777" w:rsidTr="00282802">
        <w:trPr>
          <w:trHeight w:val="288"/>
        </w:trPr>
        <w:tc>
          <w:tcPr>
            <w:tcW w:w="1013" w:type="dxa"/>
            <w:noWrap/>
          </w:tcPr>
          <w:p w14:paraId="32ADC4B3" w14:textId="42511B7F" w:rsidR="00391A27" w:rsidRPr="00391A27" w:rsidRDefault="00391A27" w:rsidP="00391A27">
            <w:pPr>
              <w:spacing w:line="256" w:lineRule="auto"/>
              <w:jc w:val="both"/>
            </w:pPr>
            <w:r>
              <w:t xml:space="preserve"> </w:t>
            </w:r>
          </w:p>
        </w:tc>
        <w:tc>
          <w:tcPr>
            <w:tcW w:w="1284" w:type="dxa"/>
            <w:noWrap/>
          </w:tcPr>
          <w:p w14:paraId="4F5FCE95" w14:textId="77777777" w:rsidR="00391A27" w:rsidRPr="00391A27" w:rsidRDefault="00391A27" w:rsidP="00391A27">
            <w:pPr>
              <w:spacing w:line="256" w:lineRule="auto"/>
              <w:jc w:val="both"/>
            </w:pPr>
          </w:p>
        </w:tc>
        <w:tc>
          <w:tcPr>
            <w:tcW w:w="5695" w:type="dxa"/>
            <w:gridSpan w:val="5"/>
            <w:noWrap/>
          </w:tcPr>
          <w:p w14:paraId="75AE655B" w14:textId="59E23FDF" w:rsidR="00391A27" w:rsidRPr="00391A27" w:rsidRDefault="00391A27" w:rsidP="00391A27">
            <w:pPr>
              <w:spacing w:line="256" w:lineRule="auto"/>
              <w:jc w:val="both"/>
            </w:pPr>
            <w:r>
              <w:t>Deprivation quintiles, UK IMD</w:t>
            </w:r>
          </w:p>
        </w:tc>
        <w:tc>
          <w:tcPr>
            <w:tcW w:w="916" w:type="dxa"/>
            <w:noWrap/>
          </w:tcPr>
          <w:p w14:paraId="3E73383D" w14:textId="77777777" w:rsidR="00391A27" w:rsidRPr="00391A27" w:rsidRDefault="00391A27" w:rsidP="00391A27">
            <w:pPr>
              <w:spacing w:line="256" w:lineRule="auto"/>
              <w:jc w:val="both"/>
            </w:pPr>
          </w:p>
        </w:tc>
      </w:tr>
      <w:tr w:rsidR="00391A27" w:rsidRPr="00391A27" w14:paraId="7216F70C" w14:textId="77777777" w:rsidTr="00282802">
        <w:trPr>
          <w:trHeight w:val="288"/>
        </w:trPr>
        <w:tc>
          <w:tcPr>
            <w:tcW w:w="1013" w:type="dxa"/>
            <w:noWrap/>
            <w:hideMark/>
          </w:tcPr>
          <w:p w14:paraId="18B0930D" w14:textId="77777777" w:rsidR="00391A27" w:rsidRPr="00391A27" w:rsidRDefault="00391A27" w:rsidP="00391A27">
            <w:pPr>
              <w:spacing w:line="256" w:lineRule="auto"/>
              <w:jc w:val="both"/>
            </w:pPr>
          </w:p>
        </w:tc>
        <w:tc>
          <w:tcPr>
            <w:tcW w:w="1284" w:type="dxa"/>
            <w:noWrap/>
            <w:hideMark/>
          </w:tcPr>
          <w:p w14:paraId="49060FBF" w14:textId="77777777" w:rsidR="00391A27" w:rsidRPr="00391A27" w:rsidRDefault="00391A27" w:rsidP="00391A27">
            <w:pPr>
              <w:spacing w:line="256" w:lineRule="auto"/>
              <w:jc w:val="both"/>
            </w:pPr>
          </w:p>
        </w:tc>
        <w:tc>
          <w:tcPr>
            <w:tcW w:w="979" w:type="dxa"/>
            <w:noWrap/>
            <w:hideMark/>
          </w:tcPr>
          <w:p w14:paraId="0896EACE" w14:textId="77777777" w:rsidR="00391A27" w:rsidRPr="00391A27" w:rsidRDefault="00391A27" w:rsidP="00391A27">
            <w:pPr>
              <w:spacing w:line="256" w:lineRule="auto"/>
              <w:jc w:val="both"/>
            </w:pPr>
            <w:r w:rsidRPr="00391A27">
              <w:t>1</w:t>
            </w:r>
          </w:p>
        </w:tc>
        <w:tc>
          <w:tcPr>
            <w:tcW w:w="1179" w:type="dxa"/>
            <w:noWrap/>
            <w:hideMark/>
          </w:tcPr>
          <w:p w14:paraId="20BAA134" w14:textId="77777777" w:rsidR="00391A27" w:rsidRPr="00391A27" w:rsidRDefault="00391A27" w:rsidP="00391A27">
            <w:pPr>
              <w:spacing w:line="256" w:lineRule="auto"/>
              <w:jc w:val="both"/>
            </w:pPr>
            <w:r w:rsidRPr="00391A27">
              <w:t>2</w:t>
            </w:r>
          </w:p>
        </w:tc>
        <w:tc>
          <w:tcPr>
            <w:tcW w:w="1179" w:type="dxa"/>
            <w:noWrap/>
            <w:hideMark/>
          </w:tcPr>
          <w:p w14:paraId="32C6FC7E" w14:textId="77777777" w:rsidR="00391A27" w:rsidRPr="00391A27" w:rsidRDefault="00391A27" w:rsidP="00391A27">
            <w:pPr>
              <w:spacing w:line="256" w:lineRule="auto"/>
              <w:jc w:val="both"/>
            </w:pPr>
            <w:r w:rsidRPr="00391A27">
              <w:t>3</w:t>
            </w:r>
          </w:p>
        </w:tc>
        <w:tc>
          <w:tcPr>
            <w:tcW w:w="1179" w:type="dxa"/>
            <w:noWrap/>
            <w:hideMark/>
          </w:tcPr>
          <w:p w14:paraId="16D134E2" w14:textId="77777777" w:rsidR="00391A27" w:rsidRPr="00391A27" w:rsidRDefault="00391A27" w:rsidP="00391A27">
            <w:pPr>
              <w:spacing w:line="256" w:lineRule="auto"/>
              <w:jc w:val="both"/>
            </w:pPr>
            <w:r w:rsidRPr="00391A27">
              <w:t>4</w:t>
            </w:r>
          </w:p>
        </w:tc>
        <w:tc>
          <w:tcPr>
            <w:tcW w:w="1179" w:type="dxa"/>
            <w:noWrap/>
            <w:hideMark/>
          </w:tcPr>
          <w:p w14:paraId="72E68409" w14:textId="77777777" w:rsidR="00391A27" w:rsidRPr="00391A27" w:rsidRDefault="00391A27" w:rsidP="00391A27">
            <w:pPr>
              <w:spacing w:line="256" w:lineRule="auto"/>
              <w:jc w:val="both"/>
            </w:pPr>
            <w:r w:rsidRPr="00391A27">
              <w:t>5</w:t>
            </w:r>
          </w:p>
        </w:tc>
        <w:tc>
          <w:tcPr>
            <w:tcW w:w="916" w:type="dxa"/>
            <w:noWrap/>
            <w:hideMark/>
          </w:tcPr>
          <w:p w14:paraId="1064477B" w14:textId="77777777" w:rsidR="00391A27" w:rsidRPr="00391A27" w:rsidRDefault="00391A27" w:rsidP="00391A27">
            <w:pPr>
              <w:spacing w:line="256" w:lineRule="auto"/>
              <w:jc w:val="both"/>
            </w:pPr>
            <w:r w:rsidRPr="00391A27">
              <w:t>All</w:t>
            </w:r>
          </w:p>
        </w:tc>
      </w:tr>
      <w:tr w:rsidR="00391A27" w:rsidRPr="00391A27" w14:paraId="0793455C" w14:textId="77777777" w:rsidTr="00282802">
        <w:trPr>
          <w:trHeight w:val="288"/>
        </w:trPr>
        <w:tc>
          <w:tcPr>
            <w:tcW w:w="1013" w:type="dxa"/>
            <w:noWrap/>
            <w:hideMark/>
          </w:tcPr>
          <w:p w14:paraId="76107E7E" w14:textId="77777777" w:rsidR="00391A27" w:rsidRPr="00391A27" w:rsidRDefault="00391A27" w:rsidP="00391A27">
            <w:pPr>
              <w:spacing w:line="256" w:lineRule="auto"/>
              <w:jc w:val="both"/>
            </w:pPr>
            <w:r w:rsidRPr="00391A27">
              <w:t>England</w:t>
            </w:r>
          </w:p>
        </w:tc>
        <w:tc>
          <w:tcPr>
            <w:tcW w:w="1284" w:type="dxa"/>
            <w:noWrap/>
            <w:hideMark/>
          </w:tcPr>
          <w:p w14:paraId="71D1A0C8" w14:textId="77777777" w:rsidR="00391A27" w:rsidRPr="00391A27" w:rsidRDefault="00391A27" w:rsidP="00391A27">
            <w:pPr>
              <w:spacing w:line="256" w:lineRule="auto"/>
              <w:jc w:val="both"/>
            </w:pPr>
            <w:r w:rsidRPr="00391A27">
              <w:t>Number</w:t>
            </w:r>
          </w:p>
        </w:tc>
        <w:tc>
          <w:tcPr>
            <w:tcW w:w="979" w:type="dxa"/>
            <w:noWrap/>
            <w:hideMark/>
          </w:tcPr>
          <w:p w14:paraId="1211FFFC" w14:textId="77777777" w:rsidR="00391A27" w:rsidRPr="00391A27" w:rsidRDefault="00391A27" w:rsidP="00391A27">
            <w:pPr>
              <w:spacing w:line="256" w:lineRule="auto"/>
              <w:jc w:val="both"/>
            </w:pPr>
            <w:r w:rsidRPr="00391A27">
              <w:t>6920</w:t>
            </w:r>
          </w:p>
        </w:tc>
        <w:tc>
          <w:tcPr>
            <w:tcW w:w="1179" w:type="dxa"/>
            <w:noWrap/>
            <w:hideMark/>
          </w:tcPr>
          <w:p w14:paraId="57962C9B" w14:textId="77777777" w:rsidR="00391A27" w:rsidRPr="00391A27" w:rsidRDefault="00391A27" w:rsidP="00391A27">
            <w:pPr>
              <w:spacing w:line="256" w:lineRule="auto"/>
              <w:jc w:val="both"/>
            </w:pPr>
            <w:r w:rsidRPr="00391A27">
              <w:t>6691</w:t>
            </w:r>
          </w:p>
        </w:tc>
        <w:tc>
          <w:tcPr>
            <w:tcW w:w="1179" w:type="dxa"/>
            <w:noWrap/>
            <w:hideMark/>
          </w:tcPr>
          <w:p w14:paraId="373A09C8" w14:textId="77777777" w:rsidR="00391A27" w:rsidRPr="00391A27" w:rsidRDefault="00391A27" w:rsidP="00391A27">
            <w:pPr>
              <w:spacing w:line="256" w:lineRule="auto"/>
              <w:jc w:val="both"/>
            </w:pPr>
            <w:r w:rsidRPr="00391A27">
              <w:t>6427</w:t>
            </w:r>
          </w:p>
        </w:tc>
        <w:tc>
          <w:tcPr>
            <w:tcW w:w="1179" w:type="dxa"/>
            <w:noWrap/>
            <w:hideMark/>
          </w:tcPr>
          <w:p w14:paraId="4895FE78" w14:textId="77777777" w:rsidR="00391A27" w:rsidRPr="00391A27" w:rsidRDefault="00391A27" w:rsidP="00391A27">
            <w:pPr>
              <w:spacing w:line="256" w:lineRule="auto"/>
              <w:jc w:val="both"/>
            </w:pPr>
            <w:r w:rsidRPr="00391A27">
              <w:t>6428</w:t>
            </w:r>
          </w:p>
        </w:tc>
        <w:tc>
          <w:tcPr>
            <w:tcW w:w="1179" w:type="dxa"/>
            <w:noWrap/>
            <w:hideMark/>
          </w:tcPr>
          <w:p w14:paraId="3D502001" w14:textId="77777777" w:rsidR="00391A27" w:rsidRPr="00391A27" w:rsidRDefault="00391A27" w:rsidP="00391A27">
            <w:pPr>
              <w:spacing w:line="256" w:lineRule="auto"/>
              <w:jc w:val="both"/>
            </w:pPr>
            <w:r w:rsidRPr="00391A27">
              <w:t>6378</w:t>
            </w:r>
          </w:p>
        </w:tc>
        <w:tc>
          <w:tcPr>
            <w:tcW w:w="916" w:type="dxa"/>
            <w:noWrap/>
            <w:hideMark/>
          </w:tcPr>
          <w:p w14:paraId="45E89B1B" w14:textId="77777777" w:rsidR="00391A27" w:rsidRPr="00391A27" w:rsidRDefault="00391A27" w:rsidP="00391A27">
            <w:pPr>
              <w:spacing w:line="256" w:lineRule="auto"/>
              <w:jc w:val="both"/>
            </w:pPr>
            <w:r w:rsidRPr="00391A27">
              <w:t>32844</w:t>
            </w:r>
          </w:p>
        </w:tc>
      </w:tr>
      <w:tr w:rsidR="00391A27" w:rsidRPr="00391A27" w14:paraId="3A5AB7BF" w14:textId="77777777" w:rsidTr="00282802">
        <w:trPr>
          <w:trHeight w:val="288"/>
        </w:trPr>
        <w:tc>
          <w:tcPr>
            <w:tcW w:w="1013" w:type="dxa"/>
            <w:noWrap/>
            <w:hideMark/>
          </w:tcPr>
          <w:p w14:paraId="37D89923" w14:textId="47CB2EA8" w:rsidR="00391A27" w:rsidRPr="00391A27" w:rsidRDefault="00FE2A67" w:rsidP="00391A27">
            <w:pPr>
              <w:spacing w:line="256" w:lineRule="auto"/>
              <w:jc w:val="both"/>
            </w:pPr>
            <w:r>
              <w:t>(LSOAs)</w:t>
            </w:r>
          </w:p>
        </w:tc>
        <w:tc>
          <w:tcPr>
            <w:tcW w:w="1284" w:type="dxa"/>
            <w:noWrap/>
            <w:hideMark/>
          </w:tcPr>
          <w:p w14:paraId="0B77AED5" w14:textId="77777777" w:rsidR="00391A27" w:rsidRPr="00391A27" w:rsidRDefault="00391A27" w:rsidP="00391A27">
            <w:pPr>
              <w:spacing w:line="256" w:lineRule="auto"/>
              <w:jc w:val="both"/>
            </w:pPr>
            <w:r w:rsidRPr="00391A27">
              <w:t>Percentage</w:t>
            </w:r>
          </w:p>
        </w:tc>
        <w:tc>
          <w:tcPr>
            <w:tcW w:w="979" w:type="dxa"/>
            <w:noWrap/>
            <w:hideMark/>
          </w:tcPr>
          <w:p w14:paraId="097AD010" w14:textId="77777777" w:rsidR="00391A27" w:rsidRPr="00391A27" w:rsidRDefault="00391A27" w:rsidP="00391A27">
            <w:pPr>
              <w:spacing w:line="256" w:lineRule="auto"/>
              <w:jc w:val="both"/>
            </w:pPr>
            <w:r w:rsidRPr="00391A27">
              <w:t>21</w:t>
            </w:r>
          </w:p>
        </w:tc>
        <w:tc>
          <w:tcPr>
            <w:tcW w:w="1179" w:type="dxa"/>
            <w:noWrap/>
            <w:hideMark/>
          </w:tcPr>
          <w:p w14:paraId="478CAF82" w14:textId="77777777" w:rsidR="00391A27" w:rsidRPr="00391A27" w:rsidRDefault="00391A27" w:rsidP="00391A27">
            <w:pPr>
              <w:spacing w:line="256" w:lineRule="auto"/>
              <w:jc w:val="both"/>
            </w:pPr>
            <w:r w:rsidRPr="00391A27">
              <w:t>20</w:t>
            </w:r>
          </w:p>
        </w:tc>
        <w:tc>
          <w:tcPr>
            <w:tcW w:w="1179" w:type="dxa"/>
            <w:noWrap/>
            <w:hideMark/>
          </w:tcPr>
          <w:p w14:paraId="7B35E2D1" w14:textId="77777777" w:rsidR="00391A27" w:rsidRPr="00391A27" w:rsidRDefault="00391A27" w:rsidP="00391A27">
            <w:pPr>
              <w:spacing w:line="256" w:lineRule="auto"/>
              <w:jc w:val="both"/>
            </w:pPr>
            <w:r w:rsidRPr="00391A27">
              <w:t>20</w:t>
            </w:r>
          </w:p>
        </w:tc>
        <w:tc>
          <w:tcPr>
            <w:tcW w:w="1179" w:type="dxa"/>
            <w:noWrap/>
            <w:hideMark/>
          </w:tcPr>
          <w:p w14:paraId="5D4B6EE6" w14:textId="77777777" w:rsidR="00391A27" w:rsidRPr="00391A27" w:rsidRDefault="00391A27" w:rsidP="00391A27">
            <w:pPr>
              <w:spacing w:line="256" w:lineRule="auto"/>
              <w:jc w:val="both"/>
            </w:pPr>
            <w:r w:rsidRPr="00391A27">
              <w:t>20</w:t>
            </w:r>
          </w:p>
        </w:tc>
        <w:tc>
          <w:tcPr>
            <w:tcW w:w="1179" w:type="dxa"/>
            <w:noWrap/>
            <w:hideMark/>
          </w:tcPr>
          <w:p w14:paraId="31EA5AE0" w14:textId="77777777" w:rsidR="00391A27" w:rsidRPr="00391A27" w:rsidRDefault="00391A27" w:rsidP="00391A27">
            <w:pPr>
              <w:spacing w:line="256" w:lineRule="auto"/>
              <w:jc w:val="both"/>
            </w:pPr>
            <w:r w:rsidRPr="00391A27">
              <w:t>19</w:t>
            </w:r>
          </w:p>
        </w:tc>
        <w:tc>
          <w:tcPr>
            <w:tcW w:w="916" w:type="dxa"/>
            <w:noWrap/>
            <w:hideMark/>
          </w:tcPr>
          <w:p w14:paraId="06AD1DBE" w14:textId="77777777" w:rsidR="00391A27" w:rsidRPr="00391A27" w:rsidRDefault="00391A27" w:rsidP="00391A27">
            <w:pPr>
              <w:spacing w:line="256" w:lineRule="auto"/>
              <w:jc w:val="both"/>
            </w:pPr>
            <w:r w:rsidRPr="00391A27">
              <w:t>100</w:t>
            </w:r>
          </w:p>
        </w:tc>
      </w:tr>
      <w:tr w:rsidR="00391A27" w:rsidRPr="00391A27" w14:paraId="3FD410A8" w14:textId="77777777" w:rsidTr="00282802">
        <w:trPr>
          <w:trHeight w:val="288"/>
        </w:trPr>
        <w:tc>
          <w:tcPr>
            <w:tcW w:w="1013" w:type="dxa"/>
            <w:noWrap/>
            <w:hideMark/>
          </w:tcPr>
          <w:p w14:paraId="4547FD4B" w14:textId="77777777" w:rsidR="00391A27" w:rsidRPr="00391A27" w:rsidRDefault="00391A27" w:rsidP="00391A27">
            <w:pPr>
              <w:spacing w:line="256" w:lineRule="auto"/>
              <w:jc w:val="both"/>
            </w:pPr>
            <w:r w:rsidRPr="00391A27">
              <w:t>NI</w:t>
            </w:r>
          </w:p>
        </w:tc>
        <w:tc>
          <w:tcPr>
            <w:tcW w:w="1284" w:type="dxa"/>
            <w:noWrap/>
            <w:hideMark/>
          </w:tcPr>
          <w:p w14:paraId="75CCF717" w14:textId="77777777" w:rsidR="00391A27" w:rsidRPr="00391A27" w:rsidRDefault="00391A27" w:rsidP="00391A27">
            <w:pPr>
              <w:spacing w:line="256" w:lineRule="auto"/>
              <w:jc w:val="both"/>
            </w:pPr>
            <w:r w:rsidRPr="00391A27">
              <w:t>Number</w:t>
            </w:r>
          </w:p>
        </w:tc>
        <w:tc>
          <w:tcPr>
            <w:tcW w:w="979" w:type="dxa"/>
            <w:noWrap/>
            <w:hideMark/>
          </w:tcPr>
          <w:p w14:paraId="53302D2F" w14:textId="77777777" w:rsidR="00391A27" w:rsidRPr="00391A27" w:rsidRDefault="00391A27" w:rsidP="00391A27">
            <w:pPr>
              <w:spacing w:line="256" w:lineRule="auto"/>
              <w:jc w:val="both"/>
            </w:pPr>
            <w:r w:rsidRPr="00391A27">
              <w:t>7</w:t>
            </w:r>
          </w:p>
        </w:tc>
        <w:tc>
          <w:tcPr>
            <w:tcW w:w="1179" w:type="dxa"/>
            <w:noWrap/>
            <w:hideMark/>
          </w:tcPr>
          <w:p w14:paraId="7A42396A" w14:textId="77777777" w:rsidR="00391A27" w:rsidRPr="00391A27" w:rsidRDefault="00391A27" w:rsidP="00391A27">
            <w:pPr>
              <w:spacing w:line="256" w:lineRule="auto"/>
              <w:jc w:val="both"/>
            </w:pPr>
            <w:r w:rsidRPr="00391A27">
              <w:t>130</w:t>
            </w:r>
          </w:p>
        </w:tc>
        <w:tc>
          <w:tcPr>
            <w:tcW w:w="1179" w:type="dxa"/>
            <w:noWrap/>
            <w:hideMark/>
          </w:tcPr>
          <w:p w14:paraId="59A19370" w14:textId="77777777" w:rsidR="00391A27" w:rsidRPr="00391A27" w:rsidRDefault="00391A27" w:rsidP="00391A27">
            <w:pPr>
              <w:spacing w:line="256" w:lineRule="auto"/>
              <w:jc w:val="both"/>
            </w:pPr>
            <w:r w:rsidRPr="00391A27">
              <w:t>175</w:t>
            </w:r>
          </w:p>
        </w:tc>
        <w:tc>
          <w:tcPr>
            <w:tcW w:w="1179" w:type="dxa"/>
            <w:noWrap/>
            <w:hideMark/>
          </w:tcPr>
          <w:p w14:paraId="26A21A50" w14:textId="77777777" w:rsidR="00391A27" w:rsidRPr="00391A27" w:rsidRDefault="00391A27" w:rsidP="00391A27">
            <w:pPr>
              <w:spacing w:line="256" w:lineRule="auto"/>
              <w:jc w:val="both"/>
            </w:pPr>
            <w:r w:rsidRPr="00391A27">
              <w:t>254</w:t>
            </w:r>
          </w:p>
        </w:tc>
        <w:tc>
          <w:tcPr>
            <w:tcW w:w="1179" w:type="dxa"/>
            <w:noWrap/>
            <w:hideMark/>
          </w:tcPr>
          <w:p w14:paraId="33D834BF" w14:textId="77777777" w:rsidR="00391A27" w:rsidRPr="00391A27" w:rsidRDefault="00391A27" w:rsidP="00391A27">
            <w:pPr>
              <w:spacing w:line="256" w:lineRule="auto"/>
              <w:jc w:val="both"/>
            </w:pPr>
            <w:r w:rsidRPr="00391A27">
              <w:t>327</w:t>
            </w:r>
          </w:p>
        </w:tc>
        <w:tc>
          <w:tcPr>
            <w:tcW w:w="916" w:type="dxa"/>
            <w:noWrap/>
            <w:hideMark/>
          </w:tcPr>
          <w:p w14:paraId="086C5A62" w14:textId="77777777" w:rsidR="00391A27" w:rsidRPr="00391A27" w:rsidRDefault="00391A27" w:rsidP="00391A27">
            <w:pPr>
              <w:spacing w:line="256" w:lineRule="auto"/>
              <w:jc w:val="both"/>
            </w:pPr>
            <w:r w:rsidRPr="00391A27">
              <w:t>893</w:t>
            </w:r>
          </w:p>
        </w:tc>
      </w:tr>
      <w:tr w:rsidR="00391A27" w:rsidRPr="00391A27" w14:paraId="08F13354" w14:textId="77777777" w:rsidTr="00282802">
        <w:trPr>
          <w:trHeight w:val="288"/>
        </w:trPr>
        <w:tc>
          <w:tcPr>
            <w:tcW w:w="1013" w:type="dxa"/>
            <w:noWrap/>
            <w:hideMark/>
          </w:tcPr>
          <w:p w14:paraId="458FD991" w14:textId="58C9CE7A" w:rsidR="00391A27" w:rsidRPr="00391A27" w:rsidRDefault="00FE2A67" w:rsidP="00391A27">
            <w:pPr>
              <w:spacing w:line="256" w:lineRule="auto"/>
              <w:jc w:val="both"/>
            </w:pPr>
            <w:r>
              <w:t>(SOAs)</w:t>
            </w:r>
          </w:p>
        </w:tc>
        <w:tc>
          <w:tcPr>
            <w:tcW w:w="1284" w:type="dxa"/>
            <w:noWrap/>
            <w:hideMark/>
          </w:tcPr>
          <w:p w14:paraId="3A9A7607" w14:textId="0FD6E321" w:rsidR="00391A27" w:rsidRPr="00391A27" w:rsidRDefault="00391A27" w:rsidP="00391A27">
            <w:pPr>
              <w:spacing w:line="256" w:lineRule="auto"/>
              <w:jc w:val="both"/>
            </w:pPr>
            <w:r w:rsidRPr="00391A27">
              <w:t>Percent</w:t>
            </w:r>
            <w:r w:rsidR="00282802">
              <w:t>age</w:t>
            </w:r>
          </w:p>
        </w:tc>
        <w:tc>
          <w:tcPr>
            <w:tcW w:w="979" w:type="dxa"/>
            <w:noWrap/>
            <w:hideMark/>
          </w:tcPr>
          <w:p w14:paraId="52AEC907" w14:textId="77777777" w:rsidR="00391A27" w:rsidRPr="00391A27" w:rsidRDefault="00391A27" w:rsidP="00391A27">
            <w:pPr>
              <w:spacing w:line="256" w:lineRule="auto"/>
              <w:jc w:val="both"/>
            </w:pPr>
            <w:r w:rsidRPr="00391A27">
              <w:t>1</w:t>
            </w:r>
          </w:p>
        </w:tc>
        <w:tc>
          <w:tcPr>
            <w:tcW w:w="1179" w:type="dxa"/>
            <w:noWrap/>
            <w:hideMark/>
          </w:tcPr>
          <w:p w14:paraId="1662ED42" w14:textId="77777777" w:rsidR="00391A27" w:rsidRPr="00391A27" w:rsidRDefault="00391A27" w:rsidP="00391A27">
            <w:pPr>
              <w:spacing w:line="256" w:lineRule="auto"/>
              <w:jc w:val="both"/>
            </w:pPr>
            <w:r w:rsidRPr="00391A27">
              <w:t>15</w:t>
            </w:r>
          </w:p>
        </w:tc>
        <w:tc>
          <w:tcPr>
            <w:tcW w:w="1179" w:type="dxa"/>
            <w:noWrap/>
            <w:hideMark/>
          </w:tcPr>
          <w:p w14:paraId="6C34BD0A" w14:textId="77777777" w:rsidR="00391A27" w:rsidRPr="00391A27" w:rsidRDefault="00391A27" w:rsidP="00391A27">
            <w:pPr>
              <w:spacing w:line="256" w:lineRule="auto"/>
              <w:jc w:val="both"/>
            </w:pPr>
            <w:r w:rsidRPr="00391A27">
              <w:t>20</w:t>
            </w:r>
          </w:p>
        </w:tc>
        <w:tc>
          <w:tcPr>
            <w:tcW w:w="1179" w:type="dxa"/>
            <w:noWrap/>
            <w:hideMark/>
          </w:tcPr>
          <w:p w14:paraId="3E450E16" w14:textId="77777777" w:rsidR="00391A27" w:rsidRPr="00391A27" w:rsidRDefault="00391A27" w:rsidP="00391A27">
            <w:pPr>
              <w:spacing w:line="256" w:lineRule="auto"/>
              <w:jc w:val="both"/>
            </w:pPr>
            <w:r w:rsidRPr="00391A27">
              <w:t>28</w:t>
            </w:r>
          </w:p>
        </w:tc>
        <w:tc>
          <w:tcPr>
            <w:tcW w:w="1179" w:type="dxa"/>
            <w:noWrap/>
            <w:hideMark/>
          </w:tcPr>
          <w:p w14:paraId="7A3A39BB" w14:textId="77777777" w:rsidR="00391A27" w:rsidRPr="00391A27" w:rsidRDefault="00391A27" w:rsidP="00391A27">
            <w:pPr>
              <w:spacing w:line="256" w:lineRule="auto"/>
              <w:jc w:val="both"/>
            </w:pPr>
            <w:r w:rsidRPr="00391A27">
              <w:t>37</w:t>
            </w:r>
          </w:p>
        </w:tc>
        <w:tc>
          <w:tcPr>
            <w:tcW w:w="916" w:type="dxa"/>
            <w:noWrap/>
            <w:hideMark/>
          </w:tcPr>
          <w:p w14:paraId="26C5AFAC" w14:textId="77777777" w:rsidR="00391A27" w:rsidRPr="00391A27" w:rsidRDefault="00391A27" w:rsidP="00391A27">
            <w:pPr>
              <w:spacing w:line="256" w:lineRule="auto"/>
              <w:jc w:val="both"/>
            </w:pPr>
            <w:r w:rsidRPr="00391A27">
              <w:t>100</w:t>
            </w:r>
          </w:p>
        </w:tc>
      </w:tr>
      <w:tr w:rsidR="00391A27" w:rsidRPr="00391A27" w14:paraId="702EAC47" w14:textId="77777777" w:rsidTr="00282802">
        <w:trPr>
          <w:trHeight w:val="288"/>
        </w:trPr>
        <w:tc>
          <w:tcPr>
            <w:tcW w:w="1013" w:type="dxa"/>
            <w:noWrap/>
            <w:hideMark/>
          </w:tcPr>
          <w:p w14:paraId="284AC8D3" w14:textId="77777777" w:rsidR="00391A27" w:rsidRPr="00391A27" w:rsidRDefault="00391A27" w:rsidP="00391A27">
            <w:pPr>
              <w:spacing w:line="256" w:lineRule="auto"/>
              <w:jc w:val="both"/>
            </w:pPr>
            <w:r w:rsidRPr="00391A27">
              <w:t>Scotland</w:t>
            </w:r>
          </w:p>
        </w:tc>
        <w:tc>
          <w:tcPr>
            <w:tcW w:w="1284" w:type="dxa"/>
            <w:noWrap/>
            <w:hideMark/>
          </w:tcPr>
          <w:p w14:paraId="5807200A" w14:textId="77777777" w:rsidR="00391A27" w:rsidRPr="00391A27" w:rsidRDefault="00391A27" w:rsidP="00391A27">
            <w:pPr>
              <w:spacing w:line="256" w:lineRule="auto"/>
              <w:jc w:val="both"/>
            </w:pPr>
            <w:r w:rsidRPr="00391A27">
              <w:t>Number</w:t>
            </w:r>
          </w:p>
        </w:tc>
        <w:tc>
          <w:tcPr>
            <w:tcW w:w="979" w:type="dxa"/>
            <w:noWrap/>
            <w:hideMark/>
          </w:tcPr>
          <w:p w14:paraId="24651439" w14:textId="77777777" w:rsidR="00391A27" w:rsidRPr="00391A27" w:rsidRDefault="00391A27" w:rsidP="00391A27">
            <w:pPr>
              <w:spacing w:line="256" w:lineRule="auto"/>
              <w:jc w:val="both"/>
            </w:pPr>
            <w:r w:rsidRPr="00391A27">
              <w:t>1360</w:t>
            </w:r>
          </w:p>
        </w:tc>
        <w:tc>
          <w:tcPr>
            <w:tcW w:w="1179" w:type="dxa"/>
            <w:noWrap/>
            <w:hideMark/>
          </w:tcPr>
          <w:p w14:paraId="54C59A75" w14:textId="77777777" w:rsidR="00391A27" w:rsidRPr="00391A27" w:rsidRDefault="00391A27" w:rsidP="00391A27">
            <w:pPr>
              <w:spacing w:line="256" w:lineRule="auto"/>
              <w:jc w:val="both"/>
            </w:pPr>
            <w:r w:rsidRPr="00391A27">
              <w:t>1265</w:t>
            </w:r>
          </w:p>
        </w:tc>
        <w:tc>
          <w:tcPr>
            <w:tcW w:w="1179" w:type="dxa"/>
            <w:noWrap/>
            <w:hideMark/>
          </w:tcPr>
          <w:p w14:paraId="3BC36CD8" w14:textId="77777777" w:rsidR="00391A27" w:rsidRPr="00391A27" w:rsidRDefault="00391A27" w:rsidP="00391A27">
            <w:pPr>
              <w:spacing w:line="256" w:lineRule="auto"/>
              <w:jc w:val="both"/>
            </w:pPr>
            <w:r w:rsidRPr="00391A27">
              <w:t>1329</w:t>
            </w:r>
          </w:p>
        </w:tc>
        <w:tc>
          <w:tcPr>
            <w:tcW w:w="1179" w:type="dxa"/>
            <w:noWrap/>
            <w:hideMark/>
          </w:tcPr>
          <w:p w14:paraId="53337B5A" w14:textId="77777777" w:rsidR="00391A27" w:rsidRPr="00391A27" w:rsidRDefault="00391A27" w:rsidP="00391A27">
            <w:pPr>
              <w:spacing w:line="256" w:lineRule="auto"/>
              <w:jc w:val="both"/>
            </w:pPr>
            <w:r w:rsidRPr="00391A27">
              <w:t>1258</w:t>
            </w:r>
          </w:p>
        </w:tc>
        <w:tc>
          <w:tcPr>
            <w:tcW w:w="1179" w:type="dxa"/>
            <w:noWrap/>
            <w:hideMark/>
          </w:tcPr>
          <w:p w14:paraId="79100036" w14:textId="77777777" w:rsidR="00391A27" w:rsidRPr="00391A27" w:rsidRDefault="00391A27" w:rsidP="00391A27">
            <w:pPr>
              <w:spacing w:line="256" w:lineRule="auto"/>
              <w:jc w:val="both"/>
            </w:pPr>
            <w:r w:rsidRPr="00391A27">
              <w:t>1293</w:t>
            </w:r>
          </w:p>
        </w:tc>
        <w:tc>
          <w:tcPr>
            <w:tcW w:w="916" w:type="dxa"/>
            <w:noWrap/>
            <w:hideMark/>
          </w:tcPr>
          <w:p w14:paraId="75E5139F" w14:textId="77777777" w:rsidR="00391A27" w:rsidRPr="00391A27" w:rsidRDefault="00391A27" w:rsidP="00391A27">
            <w:pPr>
              <w:spacing w:line="256" w:lineRule="auto"/>
              <w:jc w:val="both"/>
            </w:pPr>
            <w:r w:rsidRPr="00391A27">
              <w:t>6505</w:t>
            </w:r>
          </w:p>
        </w:tc>
      </w:tr>
      <w:tr w:rsidR="00391A27" w:rsidRPr="00391A27" w14:paraId="5239B6B6" w14:textId="77777777" w:rsidTr="00282802">
        <w:trPr>
          <w:trHeight w:val="288"/>
        </w:trPr>
        <w:tc>
          <w:tcPr>
            <w:tcW w:w="1013" w:type="dxa"/>
            <w:noWrap/>
            <w:hideMark/>
          </w:tcPr>
          <w:p w14:paraId="499400D3" w14:textId="51030A4B" w:rsidR="00391A27" w:rsidRPr="00391A27" w:rsidRDefault="00FE2A67" w:rsidP="00391A27">
            <w:pPr>
              <w:spacing w:line="256" w:lineRule="auto"/>
              <w:jc w:val="both"/>
            </w:pPr>
            <w:r>
              <w:t>(DZs)</w:t>
            </w:r>
          </w:p>
        </w:tc>
        <w:tc>
          <w:tcPr>
            <w:tcW w:w="1284" w:type="dxa"/>
            <w:noWrap/>
            <w:hideMark/>
          </w:tcPr>
          <w:p w14:paraId="4DF0812F" w14:textId="0071BD20" w:rsidR="00391A27" w:rsidRPr="00391A27" w:rsidRDefault="00282802" w:rsidP="00391A27">
            <w:pPr>
              <w:spacing w:line="256" w:lineRule="auto"/>
              <w:jc w:val="both"/>
            </w:pPr>
            <w:r>
              <w:t>P</w:t>
            </w:r>
            <w:r w:rsidR="00391A27" w:rsidRPr="00391A27">
              <w:t>ercentage</w:t>
            </w:r>
          </w:p>
        </w:tc>
        <w:tc>
          <w:tcPr>
            <w:tcW w:w="979" w:type="dxa"/>
            <w:noWrap/>
            <w:hideMark/>
          </w:tcPr>
          <w:p w14:paraId="1E98BC72" w14:textId="77777777" w:rsidR="00391A27" w:rsidRPr="00391A27" w:rsidRDefault="00391A27" w:rsidP="00391A27">
            <w:pPr>
              <w:spacing w:line="256" w:lineRule="auto"/>
              <w:jc w:val="both"/>
            </w:pPr>
            <w:r w:rsidRPr="00391A27">
              <w:t>21</w:t>
            </w:r>
          </w:p>
        </w:tc>
        <w:tc>
          <w:tcPr>
            <w:tcW w:w="1179" w:type="dxa"/>
            <w:noWrap/>
            <w:hideMark/>
          </w:tcPr>
          <w:p w14:paraId="6482291E" w14:textId="77777777" w:rsidR="00391A27" w:rsidRPr="00391A27" w:rsidRDefault="00391A27" w:rsidP="00391A27">
            <w:pPr>
              <w:spacing w:line="256" w:lineRule="auto"/>
              <w:jc w:val="both"/>
            </w:pPr>
            <w:r w:rsidRPr="00391A27">
              <w:t>19</w:t>
            </w:r>
          </w:p>
        </w:tc>
        <w:tc>
          <w:tcPr>
            <w:tcW w:w="1179" w:type="dxa"/>
            <w:noWrap/>
            <w:hideMark/>
          </w:tcPr>
          <w:p w14:paraId="70705D94" w14:textId="77777777" w:rsidR="00391A27" w:rsidRPr="00391A27" w:rsidRDefault="00391A27" w:rsidP="00391A27">
            <w:pPr>
              <w:spacing w:line="256" w:lineRule="auto"/>
              <w:jc w:val="both"/>
            </w:pPr>
            <w:r w:rsidRPr="00391A27">
              <w:t>20</w:t>
            </w:r>
          </w:p>
        </w:tc>
        <w:tc>
          <w:tcPr>
            <w:tcW w:w="1179" w:type="dxa"/>
            <w:noWrap/>
            <w:hideMark/>
          </w:tcPr>
          <w:p w14:paraId="21C2F65F" w14:textId="77777777" w:rsidR="00391A27" w:rsidRPr="00391A27" w:rsidRDefault="00391A27" w:rsidP="00391A27">
            <w:pPr>
              <w:spacing w:line="256" w:lineRule="auto"/>
              <w:jc w:val="both"/>
            </w:pPr>
            <w:r w:rsidRPr="00391A27">
              <w:t>19</w:t>
            </w:r>
          </w:p>
        </w:tc>
        <w:tc>
          <w:tcPr>
            <w:tcW w:w="1179" w:type="dxa"/>
            <w:noWrap/>
            <w:hideMark/>
          </w:tcPr>
          <w:p w14:paraId="4F725AE0" w14:textId="77777777" w:rsidR="00391A27" w:rsidRPr="00391A27" w:rsidRDefault="00391A27" w:rsidP="00391A27">
            <w:pPr>
              <w:spacing w:line="256" w:lineRule="auto"/>
              <w:jc w:val="both"/>
            </w:pPr>
            <w:r w:rsidRPr="00391A27">
              <w:t>20</w:t>
            </w:r>
          </w:p>
        </w:tc>
        <w:tc>
          <w:tcPr>
            <w:tcW w:w="916" w:type="dxa"/>
            <w:noWrap/>
            <w:hideMark/>
          </w:tcPr>
          <w:p w14:paraId="71151E56" w14:textId="77777777" w:rsidR="00391A27" w:rsidRPr="00391A27" w:rsidRDefault="00391A27" w:rsidP="00391A27">
            <w:pPr>
              <w:spacing w:line="256" w:lineRule="auto"/>
              <w:jc w:val="both"/>
            </w:pPr>
            <w:r w:rsidRPr="00391A27">
              <w:t>100</w:t>
            </w:r>
          </w:p>
        </w:tc>
      </w:tr>
      <w:tr w:rsidR="00391A27" w:rsidRPr="00391A27" w14:paraId="570E9849" w14:textId="77777777" w:rsidTr="00282802">
        <w:trPr>
          <w:trHeight w:val="288"/>
        </w:trPr>
        <w:tc>
          <w:tcPr>
            <w:tcW w:w="1013" w:type="dxa"/>
            <w:noWrap/>
            <w:hideMark/>
          </w:tcPr>
          <w:p w14:paraId="0B234C7F" w14:textId="77777777" w:rsidR="00391A27" w:rsidRPr="00391A27" w:rsidRDefault="00391A27" w:rsidP="00391A27">
            <w:pPr>
              <w:spacing w:line="256" w:lineRule="auto"/>
              <w:jc w:val="both"/>
            </w:pPr>
            <w:r w:rsidRPr="00391A27">
              <w:t>Wales</w:t>
            </w:r>
          </w:p>
        </w:tc>
        <w:tc>
          <w:tcPr>
            <w:tcW w:w="1284" w:type="dxa"/>
            <w:noWrap/>
            <w:hideMark/>
          </w:tcPr>
          <w:p w14:paraId="643A5896" w14:textId="77777777" w:rsidR="00391A27" w:rsidRPr="00391A27" w:rsidRDefault="00391A27" w:rsidP="00391A27">
            <w:pPr>
              <w:spacing w:line="256" w:lineRule="auto"/>
              <w:jc w:val="both"/>
            </w:pPr>
            <w:r w:rsidRPr="00391A27">
              <w:t>Number</w:t>
            </w:r>
          </w:p>
        </w:tc>
        <w:tc>
          <w:tcPr>
            <w:tcW w:w="979" w:type="dxa"/>
            <w:noWrap/>
            <w:hideMark/>
          </w:tcPr>
          <w:p w14:paraId="2D655207" w14:textId="77777777" w:rsidR="00391A27" w:rsidRPr="00391A27" w:rsidRDefault="00391A27" w:rsidP="00391A27">
            <w:pPr>
              <w:spacing w:line="256" w:lineRule="auto"/>
              <w:jc w:val="both"/>
            </w:pPr>
            <w:r w:rsidRPr="00391A27">
              <w:t>143</w:t>
            </w:r>
          </w:p>
        </w:tc>
        <w:tc>
          <w:tcPr>
            <w:tcW w:w="1179" w:type="dxa"/>
            <w:noWrap/>
            <w:hideMark/>
          </w:tcPr>
          <w:p w14:paraId="2308A0B9" w14:textId="77777777" w:rsidR="00391A27" w:rsidRPr="00391A27" w:rsidRDefault="00391A27" w:rsidP="00391A27">
            <w:pPr>
              <w:spacing w:line="256" w:lineRule="auto"/>
              <w:jc w:val="both"/>
            </w:pPr>
            <w:r w:rsidRPr="00391A27">
              <w:t>343</w:t>
            </w:r>
          </w:p>
        </w:tc>
        <w:tc>
          <w:tcPr>
            <w:tcW w:w="1179" w:type="dxa"/>
            <w:noWrap/>
            <w:hideMark/>
          </w:tcPr>
          <w:p w14:paraId="1D0AAC4E" w14:textId="77777777" w:rsidR="00391A27" w:rsidRPr="00391A27" w:rsidRDefault="00391A27" w:rsidP="00391A27">
            <w:pPr>
              <w:spacing w:line="256" w:lineRule="auto"/>
              <w:jc w:val="both"/>
            </w:pPr>
            <w:r w:rsidRPr="00391A27">
              <w:t>499</w:t>
            </w:r>
          </w:p>
        </w:tc>
        <w:tc>
          <w:tcPr>
            <w:tcW w:w="1179" w:type="dxa"/>
            <w:noWrap/>
            <w:hideMark/>
          </w:tcPr>
          <w:p w14:paraId="3D80F0AC" w14:textId="77777777" w:rsidR="00391A27" w:rsidRPr="00391A27" w:rsidRDefault="00391A27" w:rsidP="00391A27">
            <w:pPr>
              <w:spacing w:line="256" w:lineRule="auto"/>
              <w:jc w:val="both"/>
            </w:pPr>
            <w:r w:rsidRPr="00391A27">
              <w:t>488</w:t>
            </w:r>
          </w:p>
        </w:tc>
        <w:tc>
          <w:tcPr>
            <w:tcW w:w="1179" w:type="dxa"/>
            <w:noWrap/>
            <w:hideMark/>
          </w:tcPr>
          <w:p w14:paraId="169DC324" w14:textId="77777777" w:rsidR="00391A27" w:rsidRPr="00391A27" w:rsidRDefault="00391A27" w:rsidP="00391A27">
            <w:pPr>
              <w:spacing w:line="256" w:lineRule="auto"/>
              <w:jc w:val="both"/>
            </w:pPr>
            <w:r w:rsidRPr="00391A27">
              <w:t>436</w:t>
            </w:r>
          </w:p>
        </w:tc>
        <w:tc>
          <w:tcPr>
            <w:tcW w:w="916" w:type="dxa"/>
            <w:noWrap/>
            <w:hideMark/>
          </w:tcPr>
          <w:p w14:paraId="3D53E896" w14:textId="77777777" w:rsidR="00391A27" w:rsidRPr="00391A27" w:rsidRDefault="00391A27" w:rsidP="00391A27">
            <w:pPr>
              <w:spacing w:line="256" w:lineRule="auto"/>
              <w:jc w:val="both"/>
            </w:pPr>
            <w:r w:rsidRPr="00391A27">
              <w:t>1909</w:t>
            </w:r>
          </w:p>
        </w:tc>
      </w:tr>
      <w:tr w:rsidR="00391A27" w:rsidRPr="00391A27" w14:paraId="23FF46CB" w14:textId="77777777" w:rsidTr="00282802">
        <w:trPr>
          <w:trHeight w:val="288"/>
        </w:trPr>
        <w:tc>
          <w:tcPr>
            <w:tcW w:w="1013" w:type="dxa"/>
            <w:noWrap/>
            <w:hideMark/>
          </w:tcPr>
          <w:p w14:paraId="65F50188" w14:textId="7CAEAF44" w:rsidR="00391A27" w:rsidRPr="00391A27" w:rsidRDefault="00FE2A67" w:rsidP="00391A27">
            <w:pPr>
              <w:spacing w:line="256" w:lineRule="auto"/>
              <w:jc w:val="both"/>
            </w:pPr>
            <w:r>
              <w:t>(LSOAs)</w:t>
            </w:r>
          </w:p>
        </w:tc>
        <w:tc>
          <w:tcPr>
            <w:tcW w:w="1284" w:type="dxa"/>
            <w:noWrap/>
            <w:hideMark/>
          </w:tcPr>
          <w:p w14:paraId="0348B685" w14:textId="5B1701E8" w:rsidR="00391A27" w:rsidRPr="00391A27" w:rsidRDefault="00282802" w:rsidP="00391A27">
            <w:pPr>
              <w:spacing w:line="256" w:lineRule="auto"/>
              <w:jc w:val="both"/>
            </w:pPr>
            <w:r>
              <w:t>P</w:t>
            </w:r>
            <w:r w:rsidR="00391A27" w:rsidRPr="00391A27">
              <w:t>ercentage</w:t>
            </w:r>
          </w:p>
        </w:tc>
        <w:tc>
          <w:tcPr>
            <w:tcW w:w="979" w:type="dxa"/>
            <w:noWrap/>
            <w:hideMark/>
          </w:tcPr>
          <w:p w14:paraId="178EC650" w14:textId="77777777" w:rsidR="00391A27" w:rsidRPr="00391A27" w:rsidRDefault="00391A27" w:rsidP="00391A27">
            <w:pPr>
              <w:spacing w:line="256" w:lineRule="auto"/>
              <w:jc w:val="both"/>
            </w:pPr>
            <w:r w:rsidRPr="00391A27">
              <w:t>7</w:t>
            </w:r>
          </w:p>
        </w:tc>
        <w:tc>
          <w:tcPr>
            <w:tcW w:w="1179" w:type="dxa"/>
            <w:noWrap/>
            <w:hideMark/>
          </w:tcPr>
          <w:p w14:paraId="5B5AB52B" w14:textId="77777777" w:rsidR="00391A27" w:rsidRPr="00391A27" w:rsidRDefault="00391A27" w:rsidP="00391A27">
            <w:pPr>
              <w:spacing w:line="256" w:lineRule="auto"/>
              <w:jc w:val="both"/>
            </w:pPr>
            <w:r w:rsidRPr="00391A27">
              <w:t>18</w:t>
            </w:r>
          </w:p>
        </w:tc>
        <w:tc>
          <w:tcPr>
            <w:tcW w:w="1179" w:type="dxa"/>
            <w:noWrap/>
            <w:hideMark/>
          </w:tcPr>
          <w:p w14:paraId="41E515C0" w14:textId="77777777" w:rsidR="00391A27" w:rsidRPr="00391A27" w:rsidRDefault="00391A27" w:rsidP="00391A27">
            <w:pPr>
              <w:spacing w:line="256" w:lineRule="auto"/>
              <w:jc w:val="both"/>
            </w:pPr>
            <w:r w:rsidRPr="00391A27">
              <w:t>26</w:t>
            </w:r>
          </w:p>
        </w:tc>
        <w:tc>
          <w:tcPr>
            <w:tcW w:w="1179" w:type="dxa"/>
            <w:noWrap/>
            <w:hideMark/>
          </w:tcPr>
          <w:p w14:paraId="0C804C82" w14:textId="77777777" w:rsidR="00391A27" w:rsidRPr="00391A27" w:rsidRDefault="00391A27" w:rsidP="00391A27">
            <w:pPr>
              <w:spacing w:line="256" w:lineRule="auto"/>
              <w:jc w:val="both"/>
            </w:pPr>
            <w:r w:rsidRPr="00391A27">
              <w:t>26</w:t>
            </w:r>
          </w:p>
        </w:tc>
        <w:tc>
          <w:tcPr>
            <w:tcW w:w="1179" w:type="dxa"/>
            <w:noWrap/>
            <w:hideMark/>
          </w:tcPr>
          <w:p w14:paraId="3103BDF7" w14:textId="77777777" w:rsidR="00391A27" w:rsidRPr="00391A27" w:rsidRDefault="00391A27" w:rsidP="00391A27">
            <w:pPr>
              <w:spacing w:line="256" w:lineRule="auto"/>
              <w:jc w:val="both"/>
            </w:pPr>
            <w:r w:rsidRPr="00391A27">
              <w:t>23</w:t>
            </w:r>
          </w:p>
        </w:tc>
        <w:tc>
          <w:tcPr>
            <w:tcW w:w="916" w:type="dxa"/>
            <w:noWrap/>
            <w:hideMark/>
          </w:tcPr>
          <w:p w14:paraId="779B830B" w14:textId="77777777" w:rsidR="00391A27" w:rsidRPr="00391A27" w:rsidRDefault="00391A27" w:rsidP="00391A27">
            <w:pPr>
              <w:spacing w:line="256" w:lineRule="auto"/>
              <w:jc w:val="both"/>
            </w:pPr>
            <w:r w:rsidRPr="00391A27">
              <w:t>100</w:t>
            </w:r>
          </w:p>
        </w:tc>
      </w:tr>
    </w:tbl>
    <w:p w14:paraId="20306166" w14:textId="45A6EB16" w:rsidR="00830E4D" w:rsidRDefault="00830E4D" w:rsidP="00F44D05">
      <w:pPr>
        <w:spacing w:line="256" w:lineRule="auto"/>
        <w:jc w:val="both"/>
        <w:rPr>
          <w:rFonts w:ascii="Calibri" w:eastAsia="Calibri" w:hAnsi="Calibri" w:cs="Times New Roman"/>
        </w:rPr>
      </w:pPr>
    </w:p>
    <w:p w14:paraId="3C98B04D" w14:textId="6121E5CE" w:rsidR="00FE2A67" w:rsidRDefault="00197157" w:rsidP="00F44D05">
      <w:pPr>
        <w:spacing w:line="256" w:lineRule="auto"/>
        <w:jc w:val="both"/>
        <w:rPr>
          <w:rFonts w:ascii="Calibri" w:eastAsia="Calibri" w:hAnsi="Calibri" w:cs="Times New Roman"/>
        </w:rPr>
      </w:pPr>
      <w:r>
        <w:rPr>
          <w:rFonts w:ascii="Calibri" w:eastAsia="Calibri" w:hAnsi="Calibri" w:cs="Times New Roman"/>
        </w:rPr>
        <w:t>S</w:t>
      </w:r>
      <w:r w:rsidR="00FE2A67">
        <w:rPr>
          <w:rFonts w:ascii="Calibri" w:eastAsia="Calibri" w:hAnsi="Calibri" w:cs="Times New Roman"/>
        </w:rPr>
        <w:t>imilarly, the spread of the child population varies by d</w:t>
      </w:r>
      <w:r w:rsidR="00F33554">
        <w:rPr>
          <w:rFonts w:ascii="Calibri" w:eastAsia="Calibri" w:hAnsi="Calibri" w:cs="Times New Roman"/>
        </w:rPr>
        <w:t>eprivation and country. As C</w:t>
      </w:r>
      <w:r w:rsidR="00FE2A67">
        <w:rPr>
          <w:rFonts w:ascii="Calibri" w:eastAsia="Calibri" w:hAnsi="Calibri" w:cs="Times New Roman"/>
        </w:rPr>
        <w:t xml:space="preserve">hart </w:t>
      </w:r>
      <w:r w:rsidR="00F33554">
        <w:rPr>
          <w:rFonts w:ascii="Calibri" w:eastAsia="Calibri" w:hAnsi="Calibri" w:cs="Times New Roman"/>
        </w:rPr>
        <w:t xml:space="preserve">1 </w:t>
      </w:r>
      <w:r w:rsidR="00FE2A67">
        <w:rPr>
          <w:rFonts w:ascii="Calibri" w:eastAsia="Calibri" w:hAnsi="Calibri" w:cs="Times New Roman"/>
        </w:rPr>
        <w:t>shows, in Northern Ireland and, to a lesser extent Wales, few children were living in the least deprived 20% of neighbourhoods in the UK. And correspondingly, the proportion living in the most deprived 40% of neighbourhoods was</w:t>
      </w:r>
      <w:r>
        <w:rPr>
          <w:rFonts w:ascii="Calibri" w:eastAsia="Calibri" w:hAnsi="Calibri" w:cs="Times New Roman"/>
        </w:rPr>
        <w:t xml:space="preserve"> very high, especially in Northern Ireland: </w:t>
      </w:r>
      <w:r w:rsidR="00570CE9">
        <w:rPr>
          <w:rFonts w:ascii="Calibri" w:eastAsia="Calibri" w:hAnsi="Calibri" w:cs="Times New Roman"/>
        </w:rPr>
        <w:t>68%. In all countries children were more likely to be living in the most deprived 20% of neighbourhoods than any other quintile</w:t>
      </w:r>
      <w:r w:rsidR="00FE2A67">
        <w:rPr>
          <w:rFonts w:ascii="Calibri" w:eastAsia="Calibri" w:hAnsi="Calibri" w:cs="Times New Roman"/>
        </w:rPr>
        <w:t xml:space="preserve"> </w:t>
      </w:r>
      <w:r w:rsidR="00570CE9">
        <w:rPr>
          <w:rFonts w:ascii="Calibri" w:eastAsia="Calibri" w:hAnsi="Calibri" w:cs="Times New Roman"/>
        </w:rPr>
        <w:t>but, beyond this, in England and Scotland, children’s home addresses were fairly evenly spread.</w:t>
      </w:r>
    </w:p>
    <w:p w14:paraId="3CB21340" w14:textId="5BBD349F" w:rsidR="00570CE9" w:rsidRDefault="00570CE9" w:rsidP="00F44D05">
      <w:pPr>
        <w:spacing w:line="256" w:lineRule="auto"/>
        <w:jc w:val="both"/>
        <w:rPr>
          <w:rFonts w:ascii="Calibri" w:eastAsia="Calibri" w:hAnsi="Calibri" w:cs="Times New Roman"/>
        </w:rPr>
      </w:pPr>
      <w:r>
        <w:rPr>
          <w:rFonts w:ascii="Calibri" w:eastAsia="Calibri" w:hAnsi="Calibri" w:cs="Times New Roman"/>
        </w:rPr>
        <w:t xml:space="preserve">The effect this has on LAs in the thirds of LAs with the lowest, mid or highest deprivation can also be seen in the subsequent chart (data for England only). Fifty three percent of children in the high deprivation LAs lived in the most deprived 20% of neighbourhoods, but less than 5% did so in the least deprived LAs. These differences in the population and in the lives of children and their parents have very substantial implications for the level of demand on children’s services. </w:t>
      </w:r>
    </w:p>
    <w:p w14:paraId="28387663" w14:textId="77777777" w:rsidR="00282802" w:rsidRDefault="00282802" w:rsidP="00F44D05">
      <w:pPr>
        <w:spacing w:line="256" w:lineRule="auto"/>
        <w:jc w:val="both"/>
        <w:rPr>
          <w:rFonts w:ascii="Calibri" w:eastAsia="Calibri" w:hAnsi="Calibri" w:cs="Times New Roman"/>
        </w:rPr>
      </w:pPr>
    </w:p>
    <w:p w14:paraId="19227CDF" w14:textId="77777777" w:rsidR="00282802" w:rsidRDefault="00282802" w:rsidP="00F44D05">
      <w:pPr>
        <w:spacing w:line="256" w:lineRule="auto"/>
        <w:jc w:val="both"/>
        <w:rPr>
          <w:rFonts w:ascii="Calibri" w:eastAsia="Calibri" w:hAnsi="Calibri" w:cs="Times New Roman"/>
        </w:rPr>
      </w:pPr>
    </w:p>
    <w:p w14:paraId="5B1D46BC" w14:textId="77777777" w:rsidR="00282802" w:rsidRDefault="00282802" w:rsidP="00F44D05">
      <w:pPr>
        <w:spacing w:line="256" w:lineRule="auto"/>
        <w:jc w:val="both"/>
        <w:rPr>
          <w:rFonts w:ascii="Calibri" w:eastAsia="Calibri" w:hAnsi="Calibri" w:cs="Times New Roman"/>
        </w:rPr>
      </w:pPr>
    </w:p>
    <w:p w14:paraId="0D2F7E54" w14:textId="77777777" w:rsidR="00282802" w:rsidRDefault="00282802" w:rsidP="00F44D05">
      <w:pPr>
        <w:spacing w:line="256" w:lineRule="auto"/>
        <w:jc w:val="both"/>
        <w:rPr>
          <w:rFonts w:ascii="Calibri" w:eastAsia="Calibri" w:hAnsi="Calibri" w:cs="Times New Roman"/>
        </w:rPr>
      </w:pPr>
    </w:p>
    <w:p w14:paraId="720E22CC" w14:textId="77777777" w:rsidR="00282802" w:rsidRDefault="00282802" w:rsidP="00F44D05">
      <w:pPr>
        <w:spacing w:line="256" w:lineRule="auto"/>
        <w:jc w:val="both"/>
        <w:rPr>
          <w:rFonts w:ascii="Calibri" w:eastAsia="Calibri" w:hAnsi="Calibri" w:cs="Times New Roman"/>
        </w:rPr>
      </w:pPr>
    </w:p>
    <w:p w14:paraId="2359D47D" w14:textId="77777777" w:rsidR="00282802" w:rsidRDefault="00282802" w:rsidP="00F44D05">
      <w:pPr>
        <w:spacing w:line="256" w:lineRule="auto"/>
        <w:jc w:val="both"/>
        <w:rPr>
          <w:rFonts w:ascii="Calibri" w:eastAsia="Calibri" w:hAnsi="Calibri" w:cs="Times New Roman"/>
        </w:rPr>
      </w:pPr>
    </w:p>
    <w:p w14:paraId="552FE720" w14:textId="29C290C4" w:rsidR="00282802" w:rsidRDefault="00282802" w:rsidP="00F44D05">
      <w:pPr>
        <w:spacing w:line="256" w:lineRule="auto"/>
        <w:jc w:val="both"/>
        <w:rPr>
          <w:rFonts w:ascii="Calibri" w:eastAsia="Calibri" w:hAnsi="Calibri" w:cs="Times New Roman"/>
        </w:rPr>
      </w:pPr>
      <w:r>
        <w:rPr>
          <w:rFonts w:ascii="Calibri" w:eastAsia="Calibri" w:hAnsi="Calibri" w:cs="Times New Roman"/>
        </w:rPr>
        <w:lastRenderedPageBreak/>
        <w:t>Chart 1</w:t>
      </w:r>
    </w:p>
    <w:p w14:paraId="74F589D4" w14:textId="24FE97FD" w:rsidR="00FE2A67" w:rsidRDefault="00FE2A67" w:rsidP="00F44D05">
      <w:pPr>
        <w:spacing w:line="256" w:lineRule="auto"/>
        <w:jc w:val="both"/>
        <w:rPr>
          <w:rFonts w:ascii="Calibri" w:eastAsia="Calibri" w:hAnsi="Calibri" w:cs="Times New Roman"/>
        </w:rPr>
      </w:pPr>
      <w:r>
        <w:rPr>
          <w:rFonts w:ascii="Calibri" w:eastAsia="Calibri" w:hAnsi="Calibri" w:cs="Times New Roman"/>
          <w:noProof/>
          <w:lang w:eastAsia="en-GB"/>
        </w:rPr>
        <w:drawing>
          <wp:inline distT="0" distB="0" distL="0" distR="0" wp14:anchorId="2EA121E0" wp14:editId="7D810B1A">
            <wp:extent cx="5311140" cy="3192569"/>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8616" cy="3197063"/>
                    </a:xfrm>
                    <a:prstGeom prst="rect">
                      <a:avLst/>
                    </a:prstGeom>
                    <a:noFill/>
                  </pic:spPr>
                </pic:pic>
              </a:graphicData>
            </a:graphic>
          </wp:inline>
        </w:drawing>
      </w:r>
    </w:p>
    <w:p w14:paraId="71A937E1" w14:textId="4CBE1B17" w:rsidR="00F33554" w:rsidRDefault="00F33554" w:rsidP="00F44D05">
      <w:pPr>
        <w:spacing w:line="256" w:lineRule="auto"/>
        <w:jc w:val="both"/>
        <w:rPr>
          <w:rFonts w:ascii="Calibri" w:eastAsia="Calibri" w:hAnsi="Calibri" w:cs="Times New Roman"/>
        </w:rPr>
      </w:pPr>
      <w:r>
        <w:rPr>
          <w:rFonts w:ascii="Calibri" w:eastAsia="Calibri" w:hAnsi="Calibri" w:cs="Times New Roman"/>
        </w:rPr>
        <w:t>Chart 2</w:t>
      </w:r>
    </w:p>
    <w:p w14:paraId="48B059A8" w14:textId="426B4833" w:rsidR="00FE2A67" w:rsidRPr="00F44D05" w:rsidRDefault="00570CE9" w:rsidP="00F44D05">
      <w:pPr>
        <w:spacing w:line="256" w:lineRule="auto"/>
        <w:jc w:val="both"/>
        <w:rPr>
          <w:rFonts w:ascii="Calibri" w:eastAsia="Calibri" w:hAnsi="Calibri" w:cs="Times New Roman"/>
        </w:rPr>
      </w:pPr>
      <w:r>
        <w:rPr>
          <w:rFonts w:ascii="Calibri" w:eastAsia="Calibri" w:hAnsi="Calibri" w:cs="Times New Roman"/>
          <w:noProof/>
          <w:lang w:eastAsia="en-GB"/>
        </w:rPr>
        <w:drawing>
          <wp:inline distT="0" distB="0" distL="0" distR="0" wp14:anchorId="69F42ED8" wp14:editId="10B0CEEF">
            <wp:extent cx="5303520" cy="31906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3987" cy="3196919"/>
                    </a:xfrm>
                    <a:prstGeom prst="rect">
                      <a:avLst/>
                    </a:prstGeom>
                    <a:noFill/>
                  </pic:spPr>
                </pic:pic>
              </a:graphicData>
            </a:graphic>
          </wp:inline>
        </w:drawing>
      </w:r>
    </w:p>
    <w:p w14:paraId="0BDA1073" w14:textId="6C79FFED" w:rsidR="00F44D05" w:rsidRDefault="003A77AE" w:rsidP="00146606">
      <w:pPr>
        <w:pStyle w:val="Heading3"/>
        <w:rPr>
          <w:rFonts w:eastAsia="Calibri"/>
        </w:rPr>
      </w:pPr>
      <w:r>
        <w:rPr>
          <w:rFonts w:eastAsia="Calibri"/>
        </w:rPr>
        <w:t>Ethnicity</w:t>
      </w:r>
      <w:r w:rsidR="00726298" w:rsidRPr="00726298">
        <w:t xml:space="preserve"> </w:t>
      </w:r>
    </w:p>
    <w:p w14:paraId="6DEE2E09" w14:textId="640A040F" w:rsidR="00B53AC4" w:rsidRDefault="00B53AC4" w:rsidP="00B53AC4">
      <w:r>
        <w:t>A much larger proportion of children in England are identified in population data as being from minority ethnic groups than is the case for the other three countries. From the 2011 census over 20% of English children were identified as non-White compared to less than 10% of children in the rest of the UK. This means that numbers</w:t>
      </w:r>
      <w:r w:rsidR="00E0145A">
        <w:t xml:space="preserve"> of ethnic minority children</w:t>
      </w:r>
      <w:r>
        <w:t xml:space="preserve"> in the children’s services samples in Scotland and Wales are very small</w:t>
      </w:r>
      <w:r w:rsidR="00E0145A">
        <w:t>,</w:t>
      </w:r>
      <w:r>
        <w:t xml:space="preserve"> and not </w:t>
      </w:r>
      <w:r w:rsidR="00E0145A">
        <w:t xml:space="preserve">made </w:t>
      </w:r>
      <w:r>
        <w:t>available for Northern Ireland</w:t>
      </w:r>
      <w:r w:rsidR="00E0145A">
        <w:t xml:space="preserve"> for this reason</w:t>
      </w:r>
      <w:r>
        <w:t>. The data for ethnic categories are therefore essentially data for England.</w:t>
      </w:r>
    </w:p>
    <w:p w14:paraId="1E74ACE0" w14:textId="6D06C333" w:rsidR="00B53AC4" w:rsidRDefault="00E0145A" w:rsidP="00B53AC4">
      <w:r>
        <w:lastRenderedPageBreak/>
        <w:t xml:space="preserve">A second problem arose from the </w:t>
      </w:r>
      <w:r w:rsidR="00B53AC4">
        <w:t>categories adopted</w:t>
      </w:r>
      <w:r w:rsidR="00625926">
        <w:t xml:space="preserve"> in nationally reported data on ch</w:t>
      </w:r>
      <w:r w:rsidR="00A632BC">
        <w:t>i</w:t>
      </w:r>
      <w:r w:rsidR="00625926">
        <w:t>ldren’s services</w:t>
      </w:r>
      <w:r w:rsidR="00B53AC4">
        <w:t>: White, Mixed, Asian, Black, Other. There are a number of problems with these broad categories: for example, how they are ascribed and by whom; whether distinctions between, for example, Black Mixed heritage children and Black children are – or could be – consistently applied; whether categories than elide children with different national origins, religions, birth places and skin colours can be meaningful.</w:t>
      </w:r>
      <w:r w:rsidR="00625926">
        <w:t xml:space="preserve"> </w:t>
      </w:r>
    </w:p>
    <w:p w14:paraId="3DEE91E3" w14:textId="385FAA7A" w:rsidR="00625926" w:rsidRDefault="00625926" w:rsidP="00B53AC4">
      <w:r>
        <w:t xml:space="preserve">Thirdly, the mid-year population estimates which we used for the main analysis are not available by ethnic group at the level of small neighbourhoods and so we had to rely on the 2011 census for this part of the work. Clearly, population data affecting young children in minority groups may have changed significantly in the </w:t>
      </w:r>
      <w:r w:rsidR="00E0145A">
        <w:t xml:space="preserve">four </w:t>
      </w:r>
      <w:r>
        <w:t>years between the census and this study. The impact of this problem is reduced by the scale of the study and the amalgamation of neighbourhoods into deciles or quintiles, but it remains the case that rates have to be treated with a degree of caution.</w:t>
      </w:r>
      <w:r w:rsidR="00E0145A">
        <w:t xml:space="preserve"> It is likely that rates for ethnic minority children are a little overestimated, because the population denominator used was smaller than the reality.</w:t>
      </w:r>
    </w:p>
    <w:p w14:paraId="4B6CB584" w14:textId="69245C74" w:rsidR="00625926" w:rsidRDefault="00625926" w:rsidP="00B53AC4">
      <w:r>
        <w:t>We were given data for 18 ethnic sub-categories in England, and some analysis is carried out at this level, while, as seem</w:t>
      </w:r>
      <w:r w:rsidR="00E0145A">
        <w:t>ed</w:t>
      </w:r>
      <w:r>
        <w:t xml:space="preserve"> most app</w:t>
      </w:r>
      <w:r w:rsidR="00E0145A">
        <w:t>ropriate to the issue under discussion, the broad categories we</w:t>
      </w:r>
      <w:r>
        <w:t>re also sometimes reported.</w:t>
      </w:r>
    </w:p>
    <w:p w14:paraId="7D2885AD" w14:textId="6C3AC80E" w:rsidR="00E0145A" w:rsidRPr="00B53AC4" w:rsidRDefault="00E0145A" w:rsidP="00B53AC4">
      <w:r>
        <w:t>Table 13: Sample by ethnic category as a proportion of total population, England.</w:t>
      </w:r>
    </w:p>
    <w:tbl>
      <w:tblPr>
        <w:tblStyle w:val="TableGrid"/>
        <w:tblW w:w="0" w:type="auto"/>
        <w:tblInd w:w="108" w:type="dxa"/>
        <w:tblLook w:val="04A0" w:firstRow="1" w:lastRow="0" w:firstColumn="1" w:lastColumn="0" w:noHBand="0" w:noVBand="1"/>
      </w:tblPr>
      <w:tblGrid>
        <w:gridCol w:w="2561"/>
        <w:gridCol w:w="1144"/>
        <w:gridCol w:w="999"/>
        <w:gridCol w:w="995"/>
        <w:gridCol w:w="992"/>
        <w:gridCol w:w="1110"/>
        <w:gridCol w:w="1107"/>
      </w:tblGrid>
      <w:tr w:rsidR="00E319E2" w:rsidRPr="00E319E2" w14:paraId="58A0BCDB" w14:textId="77777777" w:rsidTr="00146606">
        <w:trPr>
          <w:trHeight w:val="288"/>
        </w:trPr>
        <w:tc>
          <w:tcPr>
            <w:tcW w:w="2561" w:type="dxa"/>
            <w:noWrap/>
            <w:hideMark/>
          </w:tcPr>
          <w:p w14:paraId="3BA341EA" w14:textId="2796A9E4" w:rsidR="00E319E2" w:rsidRPr="00E319E2" w:rsidRDefault="00B53AC4" w:rsidP="00E319E2">
            <w:pPr>
              <w:spacing w:line="256" w:lineRule="auto"/>
              <w:jc w:val="both"/>
            </w:pPr>
            <w:r>
              <w:t>England</w:t>
            </w:r>
          </w:p>
        </w:tc>
        <w:tc>
          <w:tcPr>
            <w:tcW w:w="1144" w:type="dxa"/>
            <w:noWrap/>
            <w:hideMark/>
          </w:tcPr>
          <w:p w14:paraId="01249018" w14:textId="77777777" w:rsidR="00E319E2" w:rsidRPr="00E319E2" w:rsidRDefault="00E319E2" w:rsidP="00E319E2">
            <w:pPr>
              <w:spacing w:line="256" w:lineRule="auto"/>
              <w:jc w:val="both"/>
            </w:pPr>
            <w:r w:rsidRPr="00E319E2">
              <w:t>White</w:t>
            </w:r>
          </w:p>
        </w:tc>
        <w:tc>
          <w:tcPr>
            <w:tcW w:w="999" w:type="dxa"/>
            <w:noWrap/>
            <w:hideMark/>
          </w:tcPr>
          <w:p w14:paraId="72B89346" w14:textId="77777777" w:rsidR="00E319E2" w:rsidRPr="00E319E2" w:rsidRDefault="00E319E2" w:rsidP="00E319E2">
            <w:pPr>
              <w:spacing w:line="256" w:lineRule="auto"/>
              <w:jc w:val="both"/>
            </w:pPr>
            <w:r w:rsidRPr="00E319E2">
              <w:t>Mixed</w:t>
            </w:r>
          </w:p>
        </w:tc>
        <w:tc>
          <w:tcPr>
            <w:tcW w:w="995" w:type="dxa"/>
            <w:noWrap/>
            <w:hideMark/>
          </w:tcPr>
          <w:p w14:paraId="2DF6EB3A" w14:textId="77777777" w:rsidR="00E319E2" w:rsidRPr="00E319E2" w:rsidRDefault="00E319E2" w:rsidP="00E319E2">
            <w:pPr>
              <w:spacing w:line="256" w:lineRule="auto"/>
              <w:jc w:val="both"/>
            </w:pPr>
            <w:r w:rsidRPr="00E319E2">
              <w:t>Asian</w:t>
            </w:r>
          </w:p>
        </w:tc>
        <w:tc>
          <w:tcPr>
            <w:tcW w:w="992" w:type="dxa"/>
            <w:noWrap/>
            <w:hideMark/>
          </w:tcPr>
          <w:p w14:paraId="74AAECC1" w14:textId="77777777" w:rsidR="00E319E2" w:rsidRPr="00E319E2" w:rsidRDefault="00E319E2" w:rsidP="00E319E2">
            <w:pPr>
              <w:spacing w:line="256" w:lineRule="auto"/>
              <w:jc w:val="both"/>
            </w:pPr>
            <w:r w:rsidRPr="00E319E2">
              <w:t>Black</w:t>
            </w:r>
          </w:p>
        </w:tc>
        <w:tc>
          <w:tcPr>
            <w:tcW w:w="1110" w:type="dxa"/>
            <w:noWrap/>
            <w:hideMark/>
          </w:tcPr>
          <w:p w14:paraId="5C499C67" w14:textId="77777777" w:rsidR="00E319E2" w:rsidRPr="00E319E2" w:rsidRDefault="00E319E2" w:rsidP="00E319E2">
            <w:pPr>
              <w:spacing w:line="256" w:lineRule="auto"/>
              <w:jc w:val="both"/>
            </w:pPr>
            <w:r w:rsidRPr="00E319E2">
              <w:t>Other</w:t>
            </w:r>
          </w:p>
        </w:tc>
        <w:tc>
          <w:tcPr>
            <w:tcW w:w="1107" w:type="dxa"/>
            <w:noWrap/>
            <w:hideMark/>
          </w:tcPr>
          <w:p w14:paraId="0F01F1AA" w14:textId="77777777" w:rsidR="00E319E2" w:rsidRPr="00E319E2" w:rsidRDefault="00E319E2" w:rsidP="00E319E2">
            <w:pPr>
              <w:spacing w:line="256" w:lineRule="auto"/>
              <w:jc w:val="both"/>
            </w:pPr>
            <w:r w:rsidRPr="00E319E2">
              <w:t>All</w:t>
            </w:r>
          </w:p>
        </w:tc>
      </w:tr>
      <w:tr w:rsidR="00E319E2" w:rsidRPr="00E319E2" w14:paraId="1FD1EF16" w14:textId="77777777" w:rsidTr="00146606">
        <w:trPr>
          <w:trHeight w:val="288"/>
        </w:trPr>
        <w:tc>
          <w:tcPr>
            <w:tcW w:w="2561" w:type="dxa"/>
            <w:noWrap/>
            <w:hideMark/>
          </w:tcPr>
          <w:p w14:paraId="2979FCF2" w14:textId="30AC30D7" w:rsidR="00E319E2" w:rsidRPr="00E319E2" w:rsidRDefault="00E319E2" w:rsidP="00282802">
            <w:pPr>
              <w:spacing w:line="256" w:lineRule="auto"/>
            </w:pPr>
            <w:r w:rsidRPr="00E319E2">
              <w:t>Overall</w:t>
            </w:r>
            <w:r w:rsidR="00282802">
              <w:t xml:space="preserve"> s</w:t>
            </w:r>
            <w:r w:rsidRPr="00E319E2">
              <w:t>ample</w:t>
            </w:r>
            <w:r w:rsidR="00282802">
              <w:t xml:space="preserve"> child p</w:t>
            </w:r>
            <w:r w:rsidRPr="00E319E2">
              <w:t>opulation</w:t>
            </w:r>
            <w:r w:rsidR="00282802">
              <w:t>,</w:t>
            </w:r>
            <w:r w:rsidRPr="00E319E2">
              <w:t xml:space="preserve"> 0-17</w:t>
            </w:r>
            <w:r w:rsidR="00E0145A">
              <w:t xml:space="preserve"> (2011 Census)</w:t>
            </w:r>
          </w:p>
        </w:tc>
        <w:tc>
          <w:tcPr>
            <w:tcW w:w="1144" w:type="dxa"/>
            <w:noWrap/>
            <w:hideMark/>
          </w:tcPr>
          <w:p w14:paraId="47E98C28" w14:textId="77777777" w:rsidR="00E319E2" w:rsidRPr="00E319E2" w:rsidRDefault="00E319E2" w:rsidP="00E319E2">
            <w:pPr>
              <w:spacing w:line="256" w:lineRule="auto"/>
              <w:jc w:val="both"/>
            </w:pPr>
            <w:r w:rsidRPr="00E319E2">
              <w:t>1,156,682</w:t>
            </w:r>
          </w:p>
        </w:tc>
        <w:tc>
          <w:tcPr>
            <w:tcW w:w="999" w:type="dxa"/>
            <w:noWrap/>
            <w:hideMark/>
          </w:tcPr>
          <w:p w14:paraId="65B2B5DE" w14:textId="77777777" w:rsidR="00E319E2" w:rsidRPr="00E319E2" w:rsidRDefault="00E319E2" w:rsidP="00E319E2">
            <w:pPr>
              <w:spacing w:line="256" w:lineRule="auto"/>
              <w:jc w:val="both"/>
            </w:pPr>
            <w:r w:rsidRPr="00E319E2">
              <w:t>75,542</w:t>
            </w:r>
          </w:p>
        </w:tc>
        <w:tc>
          <w:tcPr>
            <w:tcW w:w="995" w:type="dxa"/>
            <w:noWrap/>
            <w:hideMark/>
          </w:tcPr>
          <w:p w14:paraId="13F7EF9A" w14:textId="77777777" w:rsidR="00E319E2" w:rsidRPr="00E319E2" w:rsidRDefault="00E319E2" w:rsidP="00E319E2">
            <w:pPr>
              <w:spacing w:line="256" w:lineRule="auto"/>
              <w:jc w:val="both"/>
            </w:pPr>
            <w:r w:rsidRPr="00E319E2">
              <w:t>143,843</w:t>
            </w:r>
          </w:p>
        </w:tc>
        <w:tc>
          <w:tcPr>
            <w:tcW w:w="992" w:type="dxa"/>
            <w:noWrap/>
            <w:hideMark/>
          </w:tcPr>
          <w:p w14:paraId="29AF9447" w14:textId="77777777" w:rsidR="00E319E2" w:rsidRPr="00E319E2" w:rsidRDefault="00E319E2" w:rsidP="00E319E2">
            <w:pPr>
              <w:spacing w:line="256" w:lineRule="auto"/>
              <w:jc w:val="both"/>
            </w:pPr>
            <w:r w:rsidRPr="00E319E2">
              <w:t>71,466</w:t>
            </w:r>
          </w:p>
        </w:tc>
        <w:tc>
          <w:tcPr>
            <w:tcW w:w="1110" w:type="dxa"/>
            <w:noWrap/>
            <w:hideMark/>
          </w:tcPr>
          <w:p w14:paraId="4FD83D83" w14:textId="77777777" w:rsidR="00E319E2" w:rsidRPr="00E319E2" w:rsidRDefault="00E319E2" w:rsidP="00E319E2">
            <w:pPr>
              <w:spacing w:line="256" w:lineRule="auto"/>
              <w:jc w:val="both"/>
            </w:pPr>
            <w:r w:rsidRPr="00E319E2">
              <w:t>26,960</w:t>
            </w:r>
          </w:p>
        </w:tc>
        <w:tc>
          <w:tcPr>
            <w:tcW w:w="1107" w:type="dxa"/>
            <w:noWrap/>
            <w:hideMark/>
          </w:tcPr>
          <w:p w14:paraId="35BC9CA3" w14:textId="77777777" w:rsidR="00E319E2" w:rsidRPr="00E319E2" w:rsidRDefault="00E319E2" w:rsidP="00E319E2">
            <w:pPr>
              <w:spacing w:line="256" w:lineRule="auto"/>
              <w:jc w:val="both"/>
            </w:pPr>
            <w:r w:rsidRPr="00E319E2">
              <w:t>1,474,493</w:t>
            </w:r>
          </w:p>
        </w:tc>
      </w:tr>
      <w:tr w:rsidR="00E319E2" w:rsidRPr="00E319E2" w14:paraId="2B1146D6" w14:textId="77777777" w:rsidTr="00146606">
        <w:trPr>
          <w:trHeight w:val="288"/>
        </w:trPr>
        <w:tc>
          <w:tcPr>
            <w:tcW w:w="2561" w:type="dxa"/>
            <w:noWrap/>
            <w:hideMark/>
          </w:tcPr>
          <w:p w14:paraId="53CDD89C" w14:textId="0A5A6DB7" w:rsidR="00E319E2" w:rsidRPr="00E319E2" w:rsidRDefault="00282802" w:rsidP="00282802">
            <w:pPr>
              <w:spacing w:line="256" w:lineRule="auto"/>
              <w:jc w:val="both"/>
            </w:pPr>
            <w:r>
              <w:t xml:space="preserve">Percentage by ethnic category - sample </w:t>
            </w:r>
          </w:p>
        </w:tc>
        <w:tc>
          <w:tcPr>
            <w:tcW w:w="1144" w:type="dxa"/>
            <w:noWrap/>
            <w:hideMark/>
          </w:tcPr>
          <w:p w14:paraId="1AFBCCAA" w14:textId="77777777" w:rsidR="00E319E2" w:rsidRPr="00E319E2" w:rsidRDefault="00E319E2" w:rsidP="00E319E2">
            <w:pPr>
              <w:spacing w:line="256" w:lineRule="auto"/>
              <w:jc w:val="both"/>
            </w:pPr>
            <w:r w:rsidRPr="00E319E2">
              <w:t>78</w:t>
            </w:r>
          </w:p>
        </w:tc>
        <w:tc>
          <w:tcPr>
            <w:tcW w:w="999" w:type="dxa"/>
            <w:noWrap/>
            <w:hideMark/>
          </w:tcPr>
          <w:p w14:paraId="48E75020" w14:textId="77777777" w:rsidR="00E319E2" w:rsidRPr="00E319E2" w:rsidRDefault="00E319E2" w:rsidP="00E319E2">
            <w:pPr>
              <w:spacing w:line="256" w:lineRule="auto"/>
              <w:jc w:val="both"/>
            </w:pPr>
            <w:r w:rsidRPr="00E319E2">
              <w:t>5</w:t>
            </w:r>
          </w:p>
        </w:tc>
        <w:tc>
          <w:tcPr>
            <w:tcW w:w="995" w:type="dxa"/>
            <w:noWrap/>
            <w:hideMark/>
          </w:tcPr>
          <w:p w14:paraId="6CF9C891" w14:textId="77777777" w:rsidR="00E319E2" w:rsidRPr="00E319E2" w:rsidRDefault="00E319E2" w:rsidP="00E319E2">
            <w:pPr>
              <w:spacing w:line="256" w:lineRule="auto"/>
              <w:jc w:val="both"/>
            </w:pPr>
            <w:r w:rsidRPr="00E319E2">
              <w:t>10</w:t>
            </w:r>
          </w:p>
        </w:tc>
        <w:tc>
          <w:tcPr>
            <w:tcW w:w="992" w:type="dxa"/>
            <w:noWrap/>
            <w:hideMark/>
          </w:tcPr>
          <w:p w14:paraId="459066ED" w14:textId="77777777" w:rsidR="00E319E2" w:rsidRPr="00E319E2" w:rsidRDefault="00E319E2" w:rsidP="00E319E2">
            <w:pPr>
              <w:spacing w:line="256" w:lineRule="auto"/>
              <w:jc w:val="both"/>
            </w:pPr>
            <w:r w:rsidRPr="00E319E2">
              <w:t>5</w:t>
            </w:r>
          </w:p>
        </w:tc>
        <w:tc>
          <w:tcPr>
            <w:tcW w:w="1110" w:type="dxa"/>
            <w:noWrap/>
            <w:hideMark/>
          </w:tcPr>
          <w:p w14:paraId="4FC95C80" w14:textId="77777777" w:rsidR="00E319E2" w:rsidRPr="00E319E2" w:rsidRDefault="00E319E2" w:rsidP="00E319E2">
            <w:pPr>
              <w:spacing w:line="256" w:lineRule="auto"/>
              <w:jc w:val="both"/>
            </w:pPr>
            <w:r w:rsidRPr="00E319E2">
              <w:t>2</w:t>
            </w:r>
          </w:p>
        </w:tc>
        <w:tc>
          <w:tcPr>
            <w:tcW w:w="1107" w:type="dxa"/>
            <w:noWrap/>
            <w:hideMark/>
          </w:tcPr>
          <w:p w14:paraId="7AEE827F" w14:textId="2AB57B36" w:rsidR="00E319E2" w:rsidRPr="00E319E2" w:rsidRDefault="00E0145A" w:rsidP="00E319E2">
            <w:pPr>
              <w:spacing w:line="256" w:lineRule="auto"/>
              <w:jc w:val="both"/>
            </w:pPr>
            <w:r>
              <w:t>100</w:t>
            </w:r>
          </w:p>
        </w:tc>
      </w:tr>
      <w:tr w:rsidR="00E319E2" w:rsidRPr="00E319E2" w14:paraId="3494454D" w14:textId="77777777" w:rsidTr="00146606">
        <w:trPr>
          <w:trHeight w:val="288"/>
        </w:trPr>
        <w:tc>
          <w:tcPr>
            <w:tcW w:w="2561" w:type="dxa"/>
            <w:noWrap/>
            <w:hideMark/>
          </w:tcPr>
          <w:p w14:paraId="50D74D98" w14:textId="3ECF83DD" w:rsidR="00E319E2" w:rsidRPr="00E319E2" w:rsidRDefault="00282802" w:rsidP="00E319E2">
            <w:pPr>
              <w:spacing w:line="256" w:lineRule="auto"/>
              <w:jc w:val="both"/>
            </w:pPr>
            <w:r>
              <w:t xml:space="preserve">Percentage by ethnic category - </w:t>
            </w:r>
            <w:r w:rsidR="00E319E2" w:rsidRPr="00E319E2">
              <w:t>England</w:t>
            </w:r>
          </w:p>
        </w:tc>
        <w:tc>
          <w:tcPr>
            <w:tcW w:w="1144" w:type="dxa"/>
            <w:noWrap/>
            <w:hideMark/>
          </w:tcPr>
          <w:p w14:paraId="6EC88F7E" w14:textId="77777777" w:rsidR="00E319E2" w:rsidRPr="00E319E2" w:rsidRDefault="00E319E2" w:rsidP="00E319E2">
            <w:pPr>
              <w:spacing w:line="256" w:lineRule="auto"/>
              <w:jc w:val="both"/>
            </w:pPr>
            <w:r w:rsidRPr="00E319E2">
              <w:t>78</w:t>
            </w:r>
          </w:p>
        </w:tc>
        <w:tc>
          <w:tcPr>
            <w:tcW w:w="999" w:type="dxa"/>
            <w:noWrap/>
            <w:hideMark/>
          </w:tcPr>
          <w:p w14:paraId="1F35B55C" w14:textId="77777777" w:rsidR="00E319E2" w:rsidRPr="00E319E2" w:rsidRDefault="00E319E2" w:rsidP="00E319E2">
            <w:pPr>
              <w:spacing w:line="256" w:lineRule="auto"/>
              <w:jc w:val="both"/>
            </w:pPr>
            <w:r w:rsidRPr="00E319E2">
              <w:t>5</w:t>
            </w:r>
          </w:p>
        </w:tc>
        <w:tc>
          <w:tcPr>
            <w:tcW w:w="995" w:type="dxa"/>
            <w:noWrap/>
            <w:hideMark/>
          </w:tcPr>
          <w:p w14:paraId="6A7B4324" w14:textId="77777777" w:rsidR="00E319E2" w:rsidRPr="00E319E2" w:rsidRDefault="00E319E2" w:rsidP="00E319E2">
            <w:pPr>
              <w:spacing w:line="256" w:lineRule="auto"/>
              <w:jc w:val="both"/>
            </w:pPr>
            <w:r w:rsidRPr="00E319E2">
              <w:t>10</w:t>
            </w:r>
          </w:p>
        </w:tc>
        <w:tc>
          <w:tcPr>
            <w:tcW w:w="992" w:type="dxa"/>
            <w:noWrap/>
            <w:hideMark/>
          </w:tcPr>
          <w:p w14:paraId="15CBA92D" w14:textId="77777777" w:rsidR="00E319E2" w:rsidRPr="00E319E2" w:rsidRDefault="00E319E2" w:rsidP="00E319E2">
            <w:pPr>
              <w:spacing w:line="256" w:lineRule="auto"/>
              <w:jc w:val="both"/>
            </w:pPr>
            <w:r w:rsidRPr="00E319E2">
              <w:t>5</w:t>
            </w:r>
          </w:p>
        </w:tc>
        <w:tc>
          <w:tcPr>
            <w:tcW w:w="1110" w:type="dxa"/>
            <w:noWrap/>
            <w:hideMark/>
          </w:tcPr>
          <w:p w14:paraId="4125E8CE" w14:textId="77777777" w:rsidR="00E319E2" w:rsidRPr="00E319E2" w:rsidRDefault="00E319E2" w:rsidP="00E319E2">
            <w:pPr>
              <w:spacing w:line="256" w:lineRule="auto"/>
              <w:jc w:val="both"/>
            </w:pPr>
            <w:r w:rsidRPr="00E319E2">
              <w:t>1</w:t>
            </w:r>
          </w:p>
        </w:tc>
        <w:tc>
          <w:tcPr>
            <w:tcW w:w="1107" w:type="dxa"/>
            <w:noWrap/>
            <w:hideMark/>
          </w:tcPr>
          <w:p w14:paraId="66610F49" w14:textId="0F448D0E" w:rsidR="00E319E2" w:rsidRPr="00E319E2" w:rsidRDefault="00E0145A" w:rsidP="00E319E2">
            <w:pPr>
              <w:spacing w:line="256" w:lineRule="auto"/>
              <w:jc w:val="both"/>
            </w:pPr>
            <w:r>
              <w:t>100</w:t>
            </w:r>
          </w:p>
        </w:tc>
      </w:tr>
      <w:tr w:rsidR="00E319E2" w:rsidRPr="00E319E2" w14:paraId="25CA720F" w14:textId="77777777" w:rsidTr="00146606">
        <w:trPr>
          <w:trHeight w:val="613"/>
        </w:trPr>
        <w:tc>
          <w:tcPr>
            <w:tcW w:w="2561" w:type="dxa"/>
            <w:noWrap/>
            <w:hideMark/>
          </w:tcPr>
          <w:p w14:paraId="37337663" w14:textId="77777777" w:rsidR="00E319E2" w:rsidRPr="00E319E2" w:rsidRDefault="00E319E2" w:rsidP="00282802">
            <w:pPr>
              <w:spacing w:line="256" w:lineRule="auto"/>
            </w:pPr>
            <w:r w:rsidRPr="00E319E2">
              <w:t xml:space="preserve">Sample population as % of England </w:t>
            </w:r>
          </w:p>
        </w:tc>
        <w:tc>
          <w:tcPr>
            <w:tcW w:w="1144" w:type="dxa"/>
            <w:noWrap/>
            <w:hideMark/>
          </w:tcPr>
          <w:p w14:paraId="4C517E85" w14:textId="77777777" w:rsidR="00E319E2" w:rsidRPr="00E319E2" w:rsidRDefault="00E319E2" w:rsidP="00E319E2">
            <w:pPr>
              <w:spacing w:line="256" w:lineRule="auto"/>
              <w:jc w:val="both"/>
            </w:pPr>
            <w:r w:rsidRPr="00E319E2">
              <w:t>13</w:t>
            </w:r>
          </w:p>
        </w:tc>
        <w:tc>
          <w:tcPr>
            <w:tcW w:w="999" w:type="dxa"/>
            <w:noWrap/>
            <w:hideMark/>
          </w:tcPr>
          <w:p w14:paraId="6D6F83E3" w14:textId="77777777" w:rsidR="00E319E2" w:rsidRPr="00E319E2" w:rsidRDefault="00E319E2" w:rsidP="00E319E2">
            <w:pPr>
              <w:spacing w:line="256" w:lineRule="auto"/>
              <w:jc w:val="both"/>
            </w:pPr>
            <w:r w:rsidRPr="00E319E2">
              <w:t>13</w:t>
            </w:r>
          </w:p>
        </w:tc>
        <w:tc>
          <w:tcPr>
            <w:tcW w:w="995" w:type="dxa"/>
            <w:noWrap/>
            <w:hideMark/>
          </w:tcPr>
          <w:p w14:paraId="6A2397EB" w14:textId="77777777" w:rsidR="00E319E2" w:rsidRPr="00E319E2" w:rsidRDefault="00E319E2" w:rsidP="00E319E2">
            <w:pPr>
              <w:spacing w:line="256" w:lineRule="auto"/>
              <w:jc w:val="both"/>
            </w:pPr>
            <w:r w:rsidRPr="00E319E2">
              <w:t>13</w:t>
            </w:r>
          </w:p>
        </w:tc>
        <w:tc>
          <w:tcPr>
            <w:tcW w:w="992" w:type="dxa"/>
            <w:noWrap/>
            <w:hideMark/>
          </w:tcPr>
          <w:p w14:paraId="72880755" w14:textId="77777777" w:rsidR="00E319E2" w:rsidRPr="00E319E2" w:rsidRDefault="00E319E2" w:rsidP="00E319E2">
            <w:pPr>
              <w:spacing w:line="256" w:lineRule="auto"/>
              <w:jc w:val="both"/>
            </w:pPr>
            <w:r w:rsidRPr="00E319E2">
              <w:t>13</w:t>
            </w:r>
          </w:p>
        </w:tc>
        <w:tc>
          <w:tcPr>
            <w:tcW w:w="1110" w:type="dxa"/>
            <w:noWrap/>
            <w:hideMark/>
          </w:tcPr>
          <w:p w14:paraId="678E3679" w14:textId="77777777" w:rsidR="00E319E2" w:rsidRPr="00E319E2" w:rsidRDefault="00E319E2" w:rsidP="00E319E2">
            <w:pPr>
              <w:spacing w:line="256" w:lineRule="auto"/>
              <w:jc w:val="both"/>
            </w:pPr>
            <w:r w:rsidRPr="00E319E2">
              <w:t>19</w:t>
            </w:r>
          </w:p>
        </w:tc>
        <w:tc>
          <w:tcPr>
            <w:tcW w:w="1107" w:type="dxa"/>
            <w:noWrap/>
            <w:hideMark/>
          </w:tcPr>
          <w:p w14:paraId="55CC9DB1" w14:textId="77777777" w:rsidR="00E319E2" w:rsidRPr="00E319E2" w:rsidRDefault="00E319E2" w:rsidP="00E319E2">
            <w:pPr>
              <w:spacing w:line="256" w:lineRule="auto"/>
              <w:jc w:val="both"/>
            </w:pPr>
            <w:r w:rsidRPr="00E319E2">
              <w:t>13</w:t>
            </w:r>
          </w:p>
        </w:tc>
      </w:tr>
    </w:tbl>
    <w:p w14:paraId="693A85F4" w14:textId="77777777" w:rsidR="00E319E2" w:rsidRDefault="00E319E2" w:rsidP="00992958">
      <w:pPr>
        <w:spacing w:line="256" w:lineRule="auto"/>
        <w:jc w:val="both"/>
        <w:rPr>
          <w:rFonts w:ascii="Calibri" w:eastAsia="Calibri" w:hAnsi="Calibri" w:cs="Times New Roman"/>
          <w:color w:val="FF0000"/>
        </w:rPr>
      </w:pPr>
    </w:p>
    <w:p w14:paraId="289F4569" w14:textId="2E53050A" w:rsidR="00F44D05" w:rsidRPr="00146606" w:rsidRDefault="00625926" w:rsidP="00146606">
      <w:pPr>
        <w:pStyle w:val="Heading2"/>
        <w:rPr>
          <w:rFonts w:eastAsia="Calibri"/>
        </w:rPr>
      </w:pPr>
      <w:r w:rsidRPr="00146606">
        <w:rPr>
          <w:rFonts w:eastAsia="Calibri"/>
        </w:rPr>
        <w:t>Aligning country data</w:t>
      </w:r>
    </w:p>
    <w:p w14:paraId="3F29839A" w14:textId="0B42947C" w:rsidR="00EA1AFC" w:rsidRDefault="00625926" w:rsidP="00EA1AFC">
      <w:r>
        <w:t xml:space="preserve">Separate papers have been written about the issues involved in aligning the data between the four UK countries (Bunting et al., </w:t>
      </w:r>
      <w:r w:rsidR="000A6363">
        <w:t>2017</w:t>
      </w:r>
      <w:r>
        <w:t xml:space="preserve">; McGhee et al., </w:t>
      </w:r>
      <w:r w:rsidR="000A6363">
        <w:t>2017</w:t>
      </w:r>
      <w:r>
        <w:t>) and so we report the main issues here only in outline.</w:t>
      </w:r>
      <w:r w:rsidR="00EA1AFC" w:rsidRPr="00EA1AFC">
        <w:t xml:space="preserve"> </w:t>
      </w:r>
      <w:r w:rsidR="00EA1AFC">
        <w:t>There are no perfect solutions to the task of creating like-for-like comparisons of child protection and looked after children data across the four UK countries. For analytical purposes a series of decisions had to be made about how to handle discrepancies in what data w</w:t>
      </w:r>
      <w:r w:rsidR="00525195">
        <w:t>ere</w:t>
      </w:r>
      <w:r w:rsidR="00EA1AFC">
        <w:t xml:space="preserve"> collected and the underlying principles of law and policy in each nation. </w:t>
      </w:r>
    </w:p>
    <w:p w14:paraId="36AA7C9E" w14:textId="77777777" w:rsidR="00EA1AFC" w:rsidRDefault="00EA1AFC" w:rsidP="000A6363">
      <w:pPr>
        <w:pStyle w:val="Heading3"/>
      </w:pPr>
      <w:r>
        <w:t>Child abuse and neglect categories</w:t>
      </w:r>
    </w:p>
    <w:p w14:paraId="457B92CA" w14:textId="77777777" w:rsidR="00EA1AFC" w:rsidRDefault="00EA1AFC" w:rsidP="00EA1AFC">
      <w:r>
        <w:t xml:space="preserve">As Appendix 1 sets out, the four UK countries employ different ways of categorising cases where concerns about child abuse or neglect have led to children being placed on child protection plans or child protection registers. All four countries include the four categories of physical abuse, sexual abuse, emotional abuse and neglect but have different strategies to manage the possible occurrence of multiple forms of abuse and Scotland’s approach is now radically different to that in the other countries. </w:t>
      </w:r>
    </w:p>
    <w:p w14:paraId="156BB56D" w14:textId="78B4A038" w:rsidR="00EA1AFC" w:rsidRDefault="00EA1AFC" w:rsidP="00EA1AFC">
      <w:r>
        <w:lastRenderedPageBreak/>
        <w:t xml:space="preserve">In England, only one category is permitted to be recorded for each child but the additional category of ‘multiple’ is available ‘when more than one category of abuse is relevant to the child’s current protection plan’ (Department for Education (DfE), 2015a, p. 38). However, there is considerable inconsistency in the use of this category between local authorities with many never using it, while it is used by </w:t>
      </w:r>
      <w:r w:rsidR="000A6363">
        <w:t xml:space="preserve">a few </w:t>
      </w:r>
      <w:r>
        <w:t xml:space="preserve">others in more than half </w:t>
      </w:r>
      <w:r w:rsidR="000A6363">
        <w:t>of all</w:t>
      </w:r>
      <w:r>
        <w:t xml:space="preserve"> cases (DfE, 2014b). In our sample LAs, 8 did not use this category at all; 4 used it in fewer than 3% of cases but 2 LAs used it in at least 1 case in 6. The overall national rate of ‘multiple’ abuse was 8% in 2015 but given this variation in practice, this has little meaning as a national proportion. In Wales a similar approach is adopted in the sense that only one category per child is recorded, but some possible combinations of multiple forms of abuse and neglect are named, leading to eight categories overall</w:t>
      </w:r>
      <w:r w:rsidR="006022D2">
        <w:t xml:space="preserve"> (see also the discussion of multiple categories above)</w:t>
      </w:r>
      <w:r>
        <w:t xml:space="preserve">. The same problem in the inconsistent use by LAs of </w:t>
      </w:r>
      <w:r w:rsidR="000A6363">
        <w:t>the multiple categories applies</w:t>
      </w:r>
      <w:r>
        <w:t xml:space="preserve"> as it does in England. This dilemma between recording single or multiple forms of CAN is addressed differently in Northern Ireland where a main and sub-category strategy is employed (Department of Health, Social Services and Public Safety (DHSSPS), 2014, p. 55), generating 17 categories overall. In all these three countries, it is possible to collapse the data into five categories, including a multiple category, which is valuable for analytical purposes. However, the validity and consistency of the data, given the different approaches between the four countries and between local authorities within England and Wales, is a cause for concern.</w:t>
      </w:r>
    </w:p>
    <w:p w14:paraId="28D00249" w14:textId="77777777" w:rsidR="00EA1AFC" w:rsidRDefault="00EA1AFC" w:rsidP="00EA1AFC">
      <w:r>
        <w:t xml:space="preserve">In Scotland, a further overlapping set of distinctions have been made since 2009–10, with several ‘concerns’ rather than a single reason being recorded for each case, if appropriate, resulting in an average of 2.6 concerns per case conference (Scottish Government, 2015). As can be seen in Appendix 1, this list not only includes the four core abuse categories but what would usually be seen as risk factors such as ‘non engaging family’ or ‘parental substance misuse’ (but no measures of socio-economic circumstances). In other words the categories are signifiers of a diverse set of issues, some describing what has been done to a child, some implying that the child’s behaviour is the problem, some describing parental behavioural issues and some detailing mental but not physical health as an issue. It is not possible to reconcile the Scottish approach with that in the other countries and so no such comparisons are attempted in our analysis. </w:t>
      </w:r>
    </w:p>
    <w:p w14:paraId="14BA7847" w14:textId="77777777" w:rsidR="00EA1AFC" w:rsidRDefault="00EA1AFC" w:rsidP="00EA1AFC">
      <w:r>
        <w:t>In addition to these differences in the categories for recording child abuse and neglect, there are also differences in definitions which we outlined in the JRF review (Bywaters et al. 2016). It is unclear whether these and other differences in definition between the four countries result in or reflect differences in identifying or recording instances of abuse in practice. There is little evidence of attempts being made to enable statistics on the incidence of child protection cases to be comparable, despite the government in England commissioning a report on comparability (Munro et al., 2011b). Munro et al.’s call for greater consistency has not been acted on.</w:t>
      </w:r>
    </w:p>
    <w:p w14:paraId="66057300" w14:textId="5E29E02D" w:rsidR="00EA1AFC" w:rsidRDefault="00EA1AFC" w:rsidP="000A6363">
      <w:pPr>
        <w:pStyle w:val="Heading3"/>
      </w:pPr>
      <w:r>
        <w:t xml:space="preserve">Placement types </w:t>
      </w:r>
    </w:p>
    <w:p w14:paraId="7A19A69B" w14:textId="6A6CC16A" w:rsidR="00EA1AFC" w:rsidRDefault="00EA1AFC" w:rsidP="00EA1AFC">
      <w:r>
        <w:t xml:space="preserve">Within the LAC data, one of the </w:t>
      </w:r>
      <w:r w:rsidR="000A6363">
        <w:t>main previously identified</w:t>
      </w:r>
      <w:r>
        <w:t xml:space="preserve"> aspects of</w:t>
      </w:r>
      <w:r w:rsidR="000A6363">
        <w:t xml:space="preserve"> difference between countries, i</w:t>
      </w:r>
      <w:r>
        <w:t>s the proportion of c</w:t>
      </w:r>
      <w:r w:rsidR="000A6363">
        <w:t>hildren classified as LAC who a</w:t>
      </w:r>
      <w:r>
        <w:t>re placed at home with their parents</w:t>
      </w:r>
      <w:r w:rsidR="000A6363">
        <w:t xml:space="preserve">. Looked after children in Scotland commonly live at home </w:t>
      </w:r>
      <w:r>
        <w:t xml:space="preserve">on Compulsory Supervision Orders, a legal measure which does not have an equivalent in the other UK countries, where children in similar circumstances would not be considered ‘looked after’. Although some children who are LAC in the other countries are placed with parents, this is a decision made locally that is not reflected in the legal status of the child. </w:t>
      </w:r>
    </w:p>
    <w:p w14:paraId="7E496A56" w14:textId="55C60A20" w:rsidR="00EA1AFC" w:rsidRDefault="00EA1AFC" w:rsidP="00EA1AFC">
      <w:r>
        <w:t>A second known variable, although given less widespread attention in previo</w:t>
      </w:r>
      <w:r w:rsidR="000A6363">
        <w:t>us inter-country comparisons, i</w:t>
      </w:r>
      <w:r>
        <w:t>s the proportion of children placed by the state with relatives or f</w:t>
      </w:r>
      <w:r w:rsidR="000A6363">
        <w:t xml:space="preserve">amily friends. These </w:t>
      </w:r>
      <w:r w:rsidR="000A6363">
        <w:lastRenderedPageBreak/>
        <w:t>children a</w:t>
      </w:r>
      <w:r>
        <w:t>re looked afte</w:t>
      </w:r>
      <w:r w:rsidR="000A6363">
        <w:t>r – the state has</w:t>
      </w:r>
      <w:r>
        <w:t xml:space="preserve"> elements of </w:t>
      </w:r>
      <w:r w:rsidR="000A6363">
        <w:t>parental responsibility – but a</w:t>
      </w:r>
      <w:r>
        <w:t>re not living either with an approved foster carer previously unknown to the child’s family or in any kind of residential care. This group does not include children placed with relatives and friends on an ‘informal’ or private basis wh</w:t>
      </w:r>
      <w:r w:rsidR="000A6363">
        <w:t>o</w:t>
      </w:r>
      <w:r>
        <w:t xml:space="preserve"> are not legally ‘looked after’.</w:t>
      </w:r>
    </w:p>
    <w:p w14:paraId="39FE50AE" w14:textId="77777777" w:rsidR="00EA1AFC" w:rsidRDefault="00EA1AFC" w:rsidP="00EA1AFC">
      <w:r>
        <w:t>Against the background of different legal systems and placement patterns, in order to compare LAC rates we decided to use two different dimensions to analyse the data: placement types and legal status.  We created five groups by placement type which we called LAC 1 to LAC 5.</w:t>
      </w:r>
    </w:p>
    <w:p w14:paraId="3720E449" w14:textId="77777777" w:rsidR="00EA1AFC" w:rsidRDefault="00EA1AFC" w:rsidP="00EA1AFC">
      <w:r>
        <w:t>LAC 1: All children classified as LAC</w:t>
      </w:r>
    </w:p>
    <w:p w14:paraId="03E29E83" w14:textId="77777777" w:rsidR="00EA1AFC" w:rsidRDefault="00EA1AFC" w:rsidP="00EA1AFC">
      <w:r>
        <w:t xml:space="preserve">LAC 2: All children classified as LAC but excluding those placed at home with at least one parent </w:t>
      </w:r>
    </w:p>
    <w:p w14:paraId="27E7C0D6" w14:textId="77777777" w:rsidR="00EA1AFC" w:rsidRDefault="00EA1AFC" w:rsidP="00EA1AFC">
      <w:r>
        <w:t>LAC 3: All children classified as LAC but excluding those placed either at home with at least one parent or placed away from home with relatives and friends</w:t>
      </w:r>
    </w:p>
    <w:p w14:paraId="00DDA2E5" w14:textId="77777777" w:rsidR="00EA1AFC" w:rsidRDefault="00EA1AFC" w:rsidP="00EA1AFC">
      <w:r>
        <w:t xml:space="preserve">LAC 4: Only those children classified as LAC who were placed at home with at least one parent </w:t>
      </w:r>
    </w:p>
    <w:p w14:paraId="51BED3CD" w14:textId="77777777" w:rsidR="00EA1AFC" w:rsidRDefault="00EA1AFC" w:rsidP="00EA1AFC">
      <w:r>
        <w:t>LAC 5: Only those children classified as LAC who were placed away from home with relatives and friends.</w:t>
      </w:r>
    </w:p>
    <w:p w14:paraId="71C8B173" w14:textId="77777777" w:rsidR="00EA1AFC" w:rsidRDefault="00EA1AFC" w:rsidP="00EA1AFC">
      <w:r>
        <w:t>This provided alternative ways of examining practice in the four countries. For example, it revealed profoundly different proportions of LAC were being placed with parents, relatives or friends and that the proportions so placed in NI were almost as large as those in Scotland, despite the different legal framework.</w:t>
      </w:r>
    </w:p>
    <w:p w14:paraId="029A3213" w14:textId="33B7BD66" w:rsidR="00EA1AFC" w:rsidRDefault="00EA1AFC" w:rsidP="00D33FB7">
      <w:pPr>
        <w:pStyle w:val="Heading3"/>
      </w:pPr>
      <w:r>
        <w:t xml:space="preserve">Legal categories </w:t>
      </w:r>
    </w:p>
    <w:p w14:paraId="707FB6E6" w14:textId="5836963E" w:rsidR="00EA1AFC" w:rsidRDefault="00EA1AFC" w:rsidP="00EA1AFC">
      <w:r>
        <w:t>Within each of those 5 classifications of LAC we also analysed the proportions of children who were subject to different kinds of legal intervention. Again (Appendix 2) we grouped the legal categories of the four countries to make comparisons more appropriate. This resulted in four broad groupings (where X could be LAC 1, 2, 3</w:t>
      </w:r>
      <w:r w:rsidR="009D0DEA">
        <w:t>, 4</w:t>
      </w:r>
      <w:r>
        <w:t xml:space="preserve"> or 5):</w:t>
      </w:r>
    </w:p>
    <w:p w14:paraId="6F0C5845" w14:textId="77777777" w:rsidR="00EA1AFC" w:rsidRDefault="00EA1AFC" w:rsidP="00EA1AFC">
      <w:r>
        <w:t>LAC X.1:</w:t>
      </w:r>
      <w:r>
        <w:tab/>
        <w:t>Child Protection Measures</w:t>
      </w:r>
    </w:p>
    <w:p w14:paraId="47A33D49" w14:textId="77777777" w:rsidR="00EA1AFC" w:rsidRDefault="00EA1AFC" w:rsidP="00EA1AFC">
      <w:r>
        <w:t>LAC X.2:</w:t>
      </w:r>
      <w:r>
        <w:tab/>
        <w:t>Adoption Measures</w:t>
      </w:r>
    </w:p>
    <w:p w14:paraId="5C72FADA" w14:textId="77777777" w:rsidR="00EA1AFC" w:rsidRDefault="00EA1AFC" w:rsidP="00EA1AFC">
      <w:r>
        <w:t>LAC X.3:</w:t>
      </w:r>
      <w:r>
        <w:tab/>
        <w:t>Voluntary Accommodation</w:t>
      </w:r>
    </w:p>
    <w:p w14:paraId="420E5529" w14:textId="77777777" w:rsidR="00EA1AFC" w:rsidRDefault="00EA1AFC" w:rsidP="00EA1AFC">
      <w:r>
        <w:t>LAC X.4:</w:t>
      </w:r>
      <w:r>
        <w:tab/>
        <w:t>Youth Justice Measures</w:t>
      </w:r>
    </w:p>
    <w:p w14:paraId="212F30AD" w14:textId="77777777" w:rsidR="00EA1AFC" w:rsidRDefault="00EA1AFC" w:rsidP="00EA1AFC">
      <w:r>
        <w:t xml:space="preserve">The combination of LAC 1 to 5 and LAC X.1 to X.4 allow us to examine, for example, the proportions of children of different kinds in each country who were accommodated on a ‘voluntary’ basis rather than through a court order, and the proportions of those who were placed at home or with relatives and friends. </w:t>
      </w:r>
    </w:p>
    <w:p w14:paraId="7DF4AB0D" w14:textId="4849743E" w:rsidR="00625926" w:rsidRPr="00625926" w:rsidRDefault="00EA1AFC" w:rsidP="00EA1AFC">
      <w:r>
        <w:t>In Scotland, two additional legal categories were included to allow for those not comparable to the other countries to be included. These were for children on Compulsory Supervision Orders (LAC X.5) and a category for other legal reasons</w:t>
      </w:r>
      <w:r w:rsidR="009D0DEA">
        <w:t xml:space="preserve"> (LAC X.6), which included Permane</w:t>
      </w:r>
      <w:r>
        <w:t>nce Orders without the authority to adopt.</w:t>
      </w:r>
    </w:p>
    <w:p w14:paraId="1FCCA39A" w14:textId="48D8881A" w:rsidR="009D122E" w:rsidRPr="00146606" w:rsidRDefault="00F44D05" w:rsidP="00146606">
      <w:pPr>
        <w:pStyle w:val="Heading2"/>
        <w:rPr>
          <w:rFonts w:eastAsia="Calibri"/>
        </w:rPr>
      </w:pPr>
      <w:r w:rsidRPr="00146606">
        <w:rPr>
          <w:rFonts w:eastAsia="Calibri"/>
        </w:rPr>
        <w:lastRenderedPageBreak/>
        <w:t>Analysis</w:t>
      </w:r>
      <w:r w:rsidR="009D122E" w:rsidRPr="00146606">
        <w:rPr>
          <w:rFonts w:eastAsia="Calibri"/>
        </w:rPr>
        <w:t xml:space="preserve"> </w:t>
      </w:r>
    </w:p>
    <w:p w14:paraId="6E573D8D" w14:textId="77777777" w:rsidR="00F44D05" w:rsidRPr="00146606" w:rsidRDefault="00F44D05" w:rsidP="00146606">
      <w:pPr>
        <w:pStyle w:val="Heading3"/>
      </w:pPr>
      <w:r w:rsidRPr="00146606">
        <w:t>Data files</w:t>
      </w:r>
    </w:p>
    <w:p w14:paraId="23E12F27" w14:textId="432699FA" w:rsidR="00F44D05" w:rsidRPr="00726298" w:rsidRDefault="000B351F" w:rsidP="00F44D05">
      <w:pPr>
        <w:spacing w:line="256" w:lineRule="auto"/>
        <w:jc w:val="both"/>
        <w:rPr>
          <w:rFonts w:ascii="Calibri" w:eastAsia="Calibri" w:hAnsi="Calibri" w:cs="Times New Roman"/>
        </w:rPr>
      </w:pPr>
      <w:r>
        <w:rPr>
          <w:rFonts w:ascii="Calibri" w:eastAsia="Calibri" w:hAnsi="Calibri" w:cs="Times New Roman"/>
        </w:rPr>
        <w:t xml:space="preserve">The core datasets, </w:t>
      </w:r>
      <w:r w:rsidR="00F44D05" w:rsidRPr="00726298">
        <w:rPr>
          <w:rFonts w:ascii="Calibri" w:eastAsia="Calibri" w:hAnsi="Calibri" w:cs="Times New Roman"/>
        </w:rPr>
        <w:t>i.e. the individual case-by-case files provided by each LA, the population data, and the deprivation data</w:t>
      </w:r>
      <w:r>
        <w:rPr>
          <w:rFonts w:ascii="Calibri" w:eastAsia="Calibri" w:hAnsi="Calibri" w:cs="Times New Roman"/>
        </w:rPr>
        <w:t>,</w:t>
      </w:r>
      <w:r w:rsidR="00F44D05" w:rsidRPr="00726298">
        <w:rPr>
          <w:rFonts w:ascii="Calibri" w:eastAsia="Calibri" w:hAnsi="Calibri" w:cs="Times New Roman"/>
        </w:rPr>
        <w:t xml:space="preserve"> were each cleaned using Microsoft Excel, before eventually being converted into SPSS files.</w:t>
      </w:r>
    </w:p>
    <w:p w14:paraId="10DAB86C" w14:textId="215BD6F3" w:rsidR="00F44D05" w:rsidRPr="00726298" w:rsidRDefault="00F44D05" w:rsidP="00F44D05">
      <w:pPr>
        <w:spacing w:line="256" w:lineRule="auto"/>
        <w:jc w:val="both"/>
        <w:rPr>
          <w:rFonts w:ascii="Calibri" w:eastAsia="Calibri" w:hAnsi="Calibri" w:cs="Times New Roman"/>
        </w:rPr>
      </w:pPr>
      <w:r w:rsidRPr="00726298">
        <w:rPr>
          <w:rFonts w:ascii="Calibri" w:eastAsia="Calibri" w:hAnsi="Calibri" w:cs="Times New Roman"/>
        </w:rPr>
        <w:t>Throughout the study, SPSS Version 2</w:t>
      </w:r>
      <w:r w:rsidR="009D122E" w:rsidRPr="00726298">
        <w:rPr>
          <w:rFonts w:ascii="Calibri" w:eastAsia="Calibri" w:hAnsi="Calibri" w:cs="Times New Roman"/>
        </w:rPr>
        <w:t>4</w:t>
      </w:r>
      <w:r w:rsidRPr="00726298">
        <w:rPr>
          <w:rFonts w:ascii="Calibri" w:eastAsia="Calibri" w:hAnsi="Calibri" w:cs="Times New Roman"/>
        </w:rPr>
        <w:t xml:space="preserve"> was used</w:t>
      </w:r>
      <w:r w:rsidR="009D122E" w:rsidRPr="00726298">
        <w:rPr>
          <w:rFonts w:ascii="Calibri" w:eastAsia="Calibri" w:hAnsi="Calibri" w:cs="Times New Roman"/>
        </w:rPr>
        <w:t>.</w:t>
      </w:r>
      <w:r w:rsidRPr="00726298">
        <w:rPr>
          <w:rFonts w:ascii="Calibri" w:eastAsia="Calibri" w:hAnsi="Calibri" w:cs="Times New Roman"/>
        </w:rPr>
        <w:t xml:space="preserve"> Each separate SPSS file was edited (recoded) for the purposes of the study and then, where applicable, merged through the SPSS merge files function. Population data and IMD data files were merged together to create an overarching population file, which provided each population breakdown and depriv</w:t>
      </w:r>
      <w:r w:rsidR="00726298">
        <w:rPr>
          <w:rFonts w:ascii="Calibri" w:eastAsia="Calibri" w:hAnsi="Calibri" w:cs="Times New Roman"/>
        </w:rPr>
        <w:t>ation values for each neighbourhood (LSOA, SOA or DZ)</w:t>
      </w:r>
      <w:r w:rsidRPr="00726298">
        <w:rPr>
          <w:rFonts w:ascii="Calibri" w:eastAsia="Calibri" w:hAnsi="Calibri" w:cs="Times New Roman"/>
        </w:rPr>
        <w:t xml:space="preserve">, and in turn this was merged with separate files for CPP or LAC (and LAC split by different placement types). Each country would then have six individual main files (one CPP and five LAC files). </w:t>
      </w:r>
    </w:p>
    <w:p w14:paraId="31E1C520" w14:textId="53F1B6FE" w:rsidR="00F44D05" w:rsidRPr="00726298" w:rsidRDefault="00F44D05" w:rsidP="00F44D05">
      <w:pPr>
        <w:spacing w:line="256" w:lineRule="auto"/>
        <w:jc w:val="both"/>
        <w:rPr>
          <w:rFonts w:ascii="Calibri" w:eastAsia="Calibri" w:hAnsi="Calibri" w:cs="Times New Roman"/>
        </w:rPr>
      </w:pPr>
      <w:r w:rsidRPr="00726298">
        <w:rPr>
          <w:rFonts w:ascii="Calibri" w:eastAsia="Calibri" w:hAnsi="Calibri" w:cs="Times New Roman"/>
        </w:rPr>
        <w:t xml:space="preserve">The merged </w:t>
      </w:r>
      <w:r w:rsidR="0030374D">
        <w:rPr>
          <w:rFonts w:ascii="Calibri" w:eastAsia="Calibri" w:hAnsi="Calibri" w:cs="Times New Roman"/>
        </w:rPr>
        <w:t xml:space="preserve">data </w:t>
      </w:r>
      <w:r w:rsidRPr="00726298">
        <w:rPr>
          <w:rFonts w:ascii="Calibri" w:eastAsia="Calibri" w:hAnsi="Calibri" w:cs="Times New Roman"/>
        </w:rPr>
        <w:t>files were based on one-row-per-LSOA (in line with population and deprivation data), whereas previously the master file for child cases had been one-row-per-child. So each LSOA had a total number of children on a CPP</w:t>
      </w:r>
      <w:r w:rsidR="009D122E" w:rsidRPr="00726298">
        <w:rPr>
          <w:rFonts w:ascii="Calibri" w:eastAsia="Calibri" w:hAnsi="Calibri" w:cs="Times New Roman"/>
        </w:rPr>
        <w:t>,</w:t>
      </w:r>
      <w:r w:rsidRPr="00726298">
        <w:rPr>
          <w:rFonts w:ascii="Calibri" w:eastAsia="Calibri" w:hAnsi="Calibri" w:cs="Times New Roman"/>
        </w:rPr>
        <w:t xml:space="preserve"> for example, an IMD score (UK and individual country), and several population breakdown values (among other variables). For each of the main files, the purpose was that they would be used to create tables of values for each desired breakdown (e.g. </w:t>
      </w:r>
      <w:r w:rsidR="0030374D">
        <w:rPr>
          <w:rFonts w:ascii="Calibri" w:eastAsia="Calibri" w:hAnsi="Calibri" w:cs="Times New Roman"/>
        </w:rPr>
        <w:t xml:space="preserve">by </w:t>
      </w:r>
      <w:r w:rsidRPr="00726298">
        <w:rPr>
          <w:rFonts w:ascii="Calibri" w:eastAsia="Calibri" w:hAnsi="Calibri" w:cs="Times New Roman"/>
        </w:rPr>
        <w:t>gender, or age) and population totals (see below).</w:t>
      </w:r>
    </w:p>
    <w:p w14:paraId="3D5437D0" w14:textId="77777777" w:rsidR="00F44D05" w:rsidRPr="000B351F" w:rsidRDefault="00F44D05" w:rsidP="000B351F">
      <w:pPr>
        <w:pStyle w:val="Heading3"/>
        <w:rPr>
          <w:rFonts w:eastAsia="Calibri"/>
        </w:rPr>
      </w:pPr>
      <w:r w:rsidRPr="000B351F">
        <w:rPr>
          <w:rFonts w:eastAsia="Calibri"/>
        </w:rPr>
        <w:t>Syntax – cross-country consistency</w:t>
      </w:r>
    </w:p>
    <w:p w14:paraId="62EE0293" w14:textId="35800B64" w:rsidR="00F44D05" w:rsidRPr="00726298" w:rsidRDefault="00F44D05" w:rsidP="00F44D05">
      <w:pPr>
        <w:spacing w:line="256" w:lineRule="auto"/>
        <w:jc w:val="both"/>
        <w:rPr>
          <w:rFonts w:ascii="Calibri" w:eastAsia="Calibri" w:hAnsi="Calibri" w:cs="Times New Roman"/>
        </w:rPr>
      </w:pPr>
      <w:r w:rsidRPr="00726298">
        <w:rPr>
          <w:rFonts w:ascii="Calibri" w:eastAsia="Calibri" w:hAnsi="Calibri" w:cs="Times New Roman"/>
        </w:rPr>
        <w:t>The majority of the work c</w:t>
      </w:r>
      <w:r w:rsidR="000B351F">
        <w:rPr>
          <w:rFonts w:ascii="Calibri" w:eastAsia="Calibri" w:hAnsi="Calibri" w:cs="Times New Roman"/>
        </w:rPr>
        <w:t xml:space="preserve">ompleted in SPSS was written or </w:t>
      </w:r>
      <w:r w:rsidRPr="00726298">
        <w:rPr>
          <w:rFonts w:ascii="Calibri" w:eastAsia="Calibri" w:hAnsi="Calibri" w:cs="Times New Roman"/>
        </w:rPr>
        <w:t xml:space="preserve">pasted into syntax files, specific to each type of file (i.e. dependent on CPP or LAC, UK IMD or individual country IMD etc.). The core syntax files for creating and processing the main </w:t>
      </w:r>
      <w:r w:rsidR="0030374D">
        <w:rPr>
          <w:rFonts w:ascii="Calibri" w:eastAsia="Calibri" w:hAnsi="Calibri" w:cs="Times New Roman"/>
        </w:rPr>
        <w:t xml:space="preserve">data </w:t>
      </w:r>
      <w:r w:rsidRPr="00726298">
        <w:rPr>
          <w:rFonts w:ascii="Calibri" w:eastAsia="Calibri" w:hAnsi="Calibri" w:cs="Times New Roman"/>
        </w:rPr>
        <w:t xml:space="preserve">files discussed above were created by the team working on the English data (and later on the cross-country comparisons) at Coventry University and forwarded to the teams in the other countries, so that data formatting and analysis could be consistent between countries, </w:t>
      </w:r>
      <w:r w:rsidR="0030374D">
        <w:rPr>
          <w:rFonts w:ascii="Calibri" w:eastAsia="Calibri" w:hAnsi="Calibri" w:cs="Times New Roman"/>
        </w:rPr>
        <w:t xml:space="preserve">and </w:t>
      </w:r>
      <w:r w:rsidRPr="00726298">
        <w:rPr>
          <w:rFonts w:ascii="Calibri" w:eastAsia="Calibri" w:hAnsi="Calibri" w:cs="Times New Roman"/>
        </w:rPr>
        <w:t xml:space="preserve">in preparation for the cross-country comparisons. Some tweaks were made through inter-team discussions in order to respond to data collection differences, such as those around legal codes, placement types and abuse categories used in each country, but </w:t>
      </w:r>
      <w:r w:rsidR="0030374D">
        <w:rPr>
          <w:rFonts w:ascii="Calibri" w:eastAsia="Calibri" w:hAnsi="Calibri" w:cs="Times New Roman"/>
        </w:rPr>
        <w:t>essentially</w:t>
      </w:r>
      <w:r w:rsidRPr="00726298">
        <w:rPr>
          <w:rFonts w:ascii="Calibri" w:eastAsia="Calibri" w:hAnsi="Calibri" w:cs="Times New Roman"/>
        </w:rPr>
        <w:t xml:space="preserve"> the process was repeated step-by-step in each of the four countries.</w:t>
      </w:r>
    </w:p>
    <w:p w14:paraId="5FE59D56" w14:textId="06CB5A57" w:rsidR="00F44D05" w:rsidRPr="00726298" w:rsidRDefault="00F44D05" w:rsidP="00F44D05">
      <w:pPr>
        <w:spacing w:line="256" w:lineRule="auto"/>
        <w:jc w:val="both"/>
        <w:rPr>
          <w:rFonts w:ascii="Calibri" w:eastAsia="Calibri" w:hAnsi="Calibri" w:cs="Times New Roman"/>
        </w:rPr>
      </w:pPr>
      <w:r w:rsidRPr="00726298">
        <w:rPr>
          <w:rFonts w:ascii="Calibri" w:eastAsia="Calibri" w:hAnsi="Calibri" w:cs="Times New Roman"/>
        </w:rPr>
        <w:t>The syntax files</w:t>
      </w:r>
      <w:r w:rsidR="0030374D">
        <w:rPr>
          <w:rFonts w:ascii="Calibri" w:eastAsia="Calibri" w:hAnsi="Calibri" w:cs="Times New Roman"/>
        </w:rPr>
        <w:t xml:space="preserve"> </w:t>
      </w:r>
      <w:r w:rsidRPr="00726298">
        <w:rPr>
          <w:rFonts w:ascii="Calibri" w:eastAsia="Calibri" w:hAnsi="Calibri" w:cs="Times New Roman"/>
        </w:rPr>
        <w:t>also provided each team with the process for creating custom tables that would therefore resemble each other between countries. So-called custom tables (in SPSS) were produced for CPP cases and (the varying) LAC cases in order to understand the relationships/patterns influenced by the following:</w:t>
      </w:r>
    </w:p>
    <w:p w14:paraId="06D1E794" w14:textId="38D41A64" w:rsidR="00F44D05" w:rsidRPr="000B351F" w:rsidRDefault="000B351F" w:rsidP="000B351F">
      <w:pPr>
        <w:pStyle w:val="ListParagraph"/>
        <w:numPr>
          <w:ilvl w:val="0"/>
          <w:numId w:val="16"/>
        </w:numPr>
        <w:spacing w:line="256" w:lineRule="auto"/>
        <w:jc w:val="both"/>
        <w:rPr>
          <w:rFonts w:ascii="Calibri" w:eastAsia="Calibri" w:hAnsi="Calibri" w:cs="Times New Roman"/>
        </w:rPr>
      </w:pPr>
      <w:r>
        <w:rPr>
          <w:rFonts w:ascii="Calibri" w:eastAsia="Calibri" w:hAnsi="Calibri" w:cs="Times New Roman"/>
        </w:rPr>
        <w:t>Age</w:t>
      </w:r>
    </w:p>
    <w:p w14:paraId="3DADCB7E" w14:textId="3C053AFB" w:rsidR="00F44D05" w:rsidRPr="000B351F" w:rsidRDefault="00F44D05" w:rsidP="000B351F">
      <w:pPr>
        <w:pStyle w:val="ListParagraph"/>
        <w:numPr>
          <w:ilvl w:val="0"/>
          <w:numId w:val="16"/>
        </w:numPr>
        <w:spacing w:line="256" w:lineRule="auto"/>
        <w:jc w:val="both"/>
        <w:rPr>
          <w:rFonts w:ascii="Calibri" w:eastAsia="Calibri" w:hAnsi="Calibri" w:cs="Times New Roman"/>
        </w:rPr>
      </w:pPr>
      <w:r w:rsidRPr="000B351F">
        <w:rPr>
          <w:rFonts w:ascii="Calibri" w:eastAsia="Calibri" w:hAnsi="Calibri" w:cs="Times New Roman"/>
        </w:rPr>
        <w:t>Gender</w:t>
      </w:r>
    </w:p>
    <w:p w14:paraId="4F64797D" w14:textId="2FB4820E" w:rsidR="00F44D05" w:rsidRPr="000B351F" w:rsidRDefault="00F44D05" w:rsidP="000B351F">
      <w:pPr>
        <w:pStyle w:val="ListParagraph"/>
        <w:numPr>
          <w:ilvl w:val="0"/>
          <w:numId w:val="16"/>
        </w:numPr>
        <w:spacing w:line="256" w:lineRule="auto"/>
        <w:jc w:val="both"/>
        <w:rPr>
          <w:rFonts w:ascii="Calibri" w:eastAsia="Calibri" w:hAnsi="Calibri" w:cs="Times New Roman"/>
        </w:rPr>
      </w:pPr>
      <w:r w:rsidRPr="000B351F">
        <w:rPr>
          <w:rFonts w:ascii="Calibri" w:eastAsia="Calibri" w:hAnsi="Calibri" w:cs="Times New Roman"/>
        </w:rPr>
        <w:t>Ethnicity</w:t>
      </w:r>
    </w:p>
    <w:p w14:paraId="1BC56EF9" w14:textId="77777777" w:rsidR="000B351F" w:rsidRDefault="000B351F" w:rsidP="000B351F">
      <w:pPr>
        <w:pStyle w:val="ListParagraph"/>
        <w:numPr>
          <w:ilvl w:val="0"/>
          <w:numId w:val="16"/>
        </w:numPr>
        <w:spacing w:line="256" w:lineRule="auto"/>
        <w:jc w:val="both"/>
        <w:rPr>
          <w:rFonts w:ascii="Calibri" w:eastAsia="Calibri" w:hAnsi="Calibri" w:cs="Times New Roman"/>
        </w:rPr>
      </w:pPr>
      <w:r>
        <w:rPr>
          <w:rFonts w:ascii="Calibri" w:eastAsia="Calibri" w:hAnsi="Calibri" w:cs="Times New Roman"/>
        </w:rPr>
        <w:t>Age and gender (combined)</w:t>
      </w:r>
    </w:p>
    <w:p w14:paraId="704186C8" w14:textId="0B4C1465" w:rsidR="00F44D05" w:rsidRPr="000B351F" w:rsidRDefault="00F44D05" w:rsidP="000B351F">
      <w:pPr>
        <w:pStyle w:val="ListParagraph"/>
        <w:numPr>
          <w:ilvl w:val="0"/>
          <w:numId w:val="16"/>
        </w:numPr>
        <w:spacing w:line="256" w:lineRule="auto"/>
        <w:jc w:val="both"/>
        <w:rPr>
          <w:rFonts w:ascii="Calibri" w:eastAsia="Calibri" w:hAnsi="Calibri" w:cs="Times New Roman"/>
        </w:rPr>
      </w:pPr>
      <w:r w:rsidRPr="000B351F">
        <w:rPr>
          <w:rFonts w:ascii="Calibri" w:eastAsia="Calibri" w:hAnsi="Calibri" w:cs="Times New Roman"/>
        </w:rPr>
        <w:t>Age and ethnicity (combined)</w:t>
      </w:r>
    </w:p>
    <w:p w14:paraId="1CDC95A1" w14:textId="00B729E8" w:rsidR="00F44D05" w:rsidRPr="000B351F" w:rsidRDefault="00F44D05" w:rsidP="000B351F">
      <w:pPr>
        <w:pStyle w:val="ListParagraph"/>
        <w:numPr>
          <w:ilvl w:val="0"/>
          <w:numId w:val="16"/>
        </w:numPr>
        <w:spacing w:line="256" w:lineRule="auto"/>
        <w:jc w:val="both"/>
        <w:rPr>
          <w:rFonts w:ascii="Calibri" w:eastAsia="Calibri" w:hAnsi="Calibri" w:cs="Times New Roman"/>
        </w:rPr>
      </w:pPr>
      <w:r w:rsidRPr="000B351F">
        <w:rPr>
          <w:rFonts w:ascii="Calibri" w:eastAsia="Calibri" w:hAnsi="Calibri" w:cs="Times New Roman"/>
        </w:rPr>
        <w:t>Age/gender/ethnicity by abuse type (for CPPs)</w:t>
      </w:r>
    </w:p>
    <w:p w14:paraId="7B7E43A7" w14:textId="77777777" w:rsidR="000B351F" w:rsidRDefault="00F44D05" w:rsidP="000B351F">
      <w:pPr>
        <w:pStyle w:val="ListParagraph"/>
        <w:numPr>
          <w:ilvl w:val="0"/>
          <w:numId w:val="16"/>
        </w:numPr>
        <w:spacing w:line="256" w:lineRule="auto"/>
        <w:jc w:val="both"/>
        <w:rPr>
          <w:rFonts w:ascii="Calibri" w:eastAsia="Calibri" w:hAnsi="Calibri" w:cs="Times New Roman"/>
        </w:rPr>
      </w:pPr>
      <w:r w:rsidRPr="000B351F">
        <w:rPr>
          <w:rFonts w:ascii="Calibri" w:eastAsia="Calibri" w:hAnsi="Calibri" w:cs="Times New Roman"/>
        </w:rPr>
        <w:t>Age/gender/ethnici</w:t>
      </w:r>
      <w:r w:rsidR="000B351F">
        <w:rPr>
          <w:rFonts w:ascii="Calibri" w:eastAsia="Calibri" w:hAnsi="Calibri" w:cs="Times New Roman"/>
        </w:rPr>
        <w:t>ty by placement types (for LAC)</w:t>
      </w:r>
    </w:p>
    <w:p w14:paraId="1D27B8A1" w14:textId="2F1C84FE" w:rsidR="00F44D05" w:rsidRPr="000B351F" w:rsidRDefault="00F44D05" w:rsidP="000B351F">
      <w:pPr>
        <w:pStyle w:val="ListParagraph"/>
        <w:numPr>
          <w:ilvl w:val="0"/>
          <w:numId w:val="16"/>
        </w:numPr>
        <w:spacing w:line="256" w:lineRule="auto"/>
        <w:jc w:val="both"/>
        <w:rPr>
          <w:rFonts w:ascii="Calibri" w:eastAsia="Calibri" w:hAnsi="Calibri" w:cs="Times New Roman"/>
        </w:rPr>
      </w:pPr>
      <w:r w:rsidRPr="000B351F">
        <w:rPr>
          <w:rFonts w:ascii="Calibri" w:eastAsia="Calibri" w:hAnsi="Calibri" w:cs="Times New Roman"/>
        </w:rPr>
        <w:t>Age/gender/ethn</w:t>
      </w:r>
      <w:r w:rsidR="000B351F">
        <w:rPr>
          <w:rFonts w:ascii="Calibri" w:eastAsia="Calibri" w:hAnsi="Calibri" w:cs="Times New Roman"/>
        </w:rPr>
        <w:t>icity by legal status (for LAC)</w:t>
      </w:r>
    </w:p>
    <w:p w14:paraId="17E2B927" w14:textId="113DDA8E" w:rsidR="00F44D05" w:rsidRPr="000B351F" w:rsidRDefault="000B351F" w:rsidP="000B351F">
      <w:pPr>
        <w:pStyle w:val="ListParagraph"/>
        <w:numPr>
          <w:ilvl w:val="0"/>
          <w:numId w:val="16"/>
        </w:numPr>
        <w:spacing w:line="256" w:lineRule="auto"/>
        <w:jc w:val="both"/>
        <w:rPr>
          <w:rFonts w:ascii="Calibri" w:eastAsia="Calibri" w:hAnsi="Calibri" w:cs="Times New Roman"/>
        </w:rPr>
      </w:pPr>
      <w:r>
        <w:rPr>
          <w:rFonts w:ascii="Calibri" w:eastAsia="Calibri" w:hAnsi="Calibri" w:cs="Times New Roman"/>
        </w:rPr>
        <w:t>O</w:t>
      </w:r>
      <w:r w:rsidR="00F44D05" w:rsidRPr="000B351F">
        <w:rPr>
          <w:rFonts w:ascii="Calibri" w:eastAsia="Calibri" w:hAnsi="Calibri" w:cs="Times New Roman"/>
        </w:rPr>
        <w:t>verall rates.</w:t>
      </w:r>
    </w:p>
    <w:p w14:paraId="6FE5DDA3" w14:textId="6BD6D5A2" w:rsidR="00F44D05" w:rsidRPr="00726298" w:rsidRDefault="00F44D05" w:rsidP="00F44D05">
      <w:pPr>
        <w:spacing w:line="256" w:lineRule="auto"/>
        <w:jc w:val="both"/>
        <w:rPr>
          <w:rFonts w:ascii="Calibri" w:eastAsia="Calibri" w:hAnsi="Calibri" w:cs="Times New Roman"/>
        </w:rPr>
      </w:pPr>
      <w:r w:rsidRPr="00726298">
        <w:rPr>
          <w:rFonts w:ascii="Calibri" w:eastAsia="Calibri" w:hAnsi="Calibri" w:cs="Times New Roman"/>
        </w:rPr>
        <w:t>The above list refers to the input variables at child-level, but all tables were broken down by individual LAs or LAs grouped by average deprivation levels (high, mid or low) and by UK IMD deprivation deciles/quintiles. This process allowed us to consider data in the following ways:</w:t>
      </w:r>
    </w:p>
    <w:p w14:paraId="6074B990" w14:textId="2FECEB76" w:rsidR="00F44D05" w:rsidRPr="000B351F" w:rsidRDefault="00F44D05" w:rsidP="000B351F">
      <w:pPr>
        <w:pStyle w:val="ListParagraph"/>
        <w:numPr>
          <w:ilvl w:val="0"/>
          <w:numId w:val="17"/>
        </w:numPr>
        <w:spacing w:line="256" w:lineRule="auto"/>
        <w:jc w:val="both"/>
        <w:rPr>
          <w:rFonts w:ascii="Calibri" w:eastAsia="Calibri" w:hAnsi="Calibri" w:cs="Times New Roman"/>
        </w:rPr>
      </w:pPr>
      <w:r w:rsidRPr="000B351F">
        <w:rPr>
          <w:rFonts w:ascii="Calibri" w:eastAsia="Calibri" w:hAnsi="Calibri" w:cs="Times New Roman"/>
        </w:rPr>
        <w:lastRenderedPageBreak/>
        <w:t>L</w:t>
      </w:r>
      <w:r w:rsidR="000B351F" w:rsidRPr="000B351F">
        <w:rPr>
          <w:rFonts w:ascii="Calibri" w:eastAsia="Calibri" w:hAnsi="Calibri" w:cs="Times New Roman"/>
        </w:rPr>
        <w:t>A by UK IMD deprivation deciles</w:t>
      </w:r>
    </w:p>
    <w:p w14:paraId="78FFB32F" w14:textId="2F11D4C0" w:rsidR="00F44D05" w:rsidRPr="000B351F" w:rsidRDefault="00F44D05" w:rsidP="000B351F">
      <w:pPr>
        <w:pStyle w:val="ListParagraph"/>
        <w:numPr>
          <w:ilvl w:val="0"/>
          <w:numId w:val="17"/>
        </w:numPr>
        <w:spacing w:line="256" w:lineRule="auto"/>
        <w:jc w:val="both"/>
        <w:rPr>
          <w:rFonts w:ascii="Calibri" w:eastAsia="Calibri" w:hAnsi="Calibri" w:cs="Times New Roman"/>
        </w:rPr>
      </w:pPr>
      <w:r w:rsidRPr="000B351F">
        <w:rPr>
          <w:rFonts w:ascii="Calibri" w:eastAsia="Calibri" w:hAnsi="Calibri" w:cs="Times New Roman"/>
        </w:rPr>
        <w:t>LA by UK IMD deprivation quintiles</w:t>
      </w:r>
    </w:p>
    <w:p w14:paraId="048A052B" w14:textId="5A1B9D25" w:rsidR="00F44D05" w:rsidRPr="000B351F" w:rsidRDefault="00F44D05" w:rsidP="000B351F">
      <w:pPr>
        <w:pStyle w:val="ListParagraph"/>
        <w:numPr>
          <w:ilvl w:val="0"/>
          <w:numId w:val="17"/>
        </w:numPr>
        <w:spacing w:line="256" w:lineRule="auto"/>
        <w:jc w:val="both"/>
        <w:rPr>
          <w:rFonts w:ascii="Calibri" w:eastAsia="Calibri" w:hAnsi="Calibri" w:cs="Times New Roman"/>
        </w:rPr>
      </w:pPr>
      <w:r w:rsidRPr="000B351F">
        <w:rPr>
          <w:rFonts w:ascii="Calibri" w:eastAsia="Calibri" w:hAnsi="Calibri" w:cs="Times New Roman"/>
        </w:rPr>
        <w:t>LAs grouped by high, mid, low deprivation by UK IMD deprivation deciles</w:t>
      </w:r>
    </w:p>
    <w:p w14:paraId="3DF4F619" w14:textId="706874A6" w:rsidR="00F44D05" w:rsidRPr="000B351F" w:rsidRDefault="00F44D05" w:rsidP="000B351F">
      <w:pPr>
        <w:pStyle w:val="ListParagraph"/>
        <w:numPr>
          <w:ilvl w:val="0"/>
          <w:numId w:val="17"/>
        </w:numPr>
        <w:spacing w:line="256" w:lineRule="auto"/>
        <w:jc w:val="both"/>
        <w:rPr>
          <w:rFonts w:ascii="Calibri" w:eastAsia="Calibri" w:hAnsi="Calibri" w:cs="Times New Roman"/>
        </w:rPr>
      </w:pPr>
      <w:r w:rsidRPr="000B351F">
        <w:rPr>
          <w:rFonts w:ascii="Calibri" w:eastAsia="Calibri" w:hAnsi="Calibri" w:cs="Times New Roman"/>
        </w:rPr>
        <w:t>LAs grouped by high, mid, low deprivation by UK IMD deprivation quintiles</w:t>
      </w:r>
    </w:p>
    <w:p w14:paraId="7991EEC0" w14:textId="7E57742F" w:rsidR="00F44D05" w:rsidRPr="000B351F" w:rsidRDefault="000B351F" w:rsidP="000B351F">
      <w:pPr>
        <w:pStyle w:val="ListParagraph"/>
        <w:numPr>
          <w:ilvl w:val="0"/>
          <w:numId w:val="17"/>
        </w:numPr>
        <w:spacing w:line="256" w:lineRule="auto"/>
        <w:jc w:val="both"/>
        <w:rPr>
          <w:rFonts w:ascii="Calibri" w:eastAsia="Calibri" w:hAnsi="Calibri" w:cs="Times New Roman"/>
        </w:rPr>
      </w:pPr>
      <w:r w:rsidRPr="000B351F">
        <w:rPr>
          <w:rFonts w:ascii="Calibri" w:eastAsia="Calibri" w:hAnsi="Calibri" w:cs="Times New Roman"/>
        </w:rPr>
        <w:t>LAs as totals</w:t>
      </w:r>
    </w:p>
    <w:p w14:paraId="6E813B80" w14:textId="5780BEBF" w:rsidR="00F44D05" w:rsidRPr="000B351F" w:rsidRDefault="000B351F" w:rsidP="000B351F">
      <w:pPr>
        <w:pStyle w:val="ListParagraph"/>
        <w:numPr>
          <w:ilvl w:val="0"/>
          <w:numId w:val="17"/>
        </w:numPr>
        <w:spacing w:line="256" w:lineRule="auto"/>
        <w:jc w:val="both"/>
        <w:rPr>
          <w:rFonts w:ascii="Calibri" w:eastAsia="Calibri" w:hAnsi="Calibri" w:cs="Times New Roman"/>
        </w:rPr>
      </w:pPr>
      <w:r w:rsidRPr="000B351F">
        <w:rPr>
          <w:rFonts w:ascii="Calibri" w:eastAsia="Calibri" w:hAnsi="Calibri" w:cs="Times New Roman"/>
        </w:rPr>
        <w:t>W</w:t>
      </w:r>
      <w:r w:rsidR="00F44D05" w:rsidRPr="000B351F">
        <w:rPr>
          <w:rFonts w:ascii="Calibri" w:eastAsia="Calibri" w:hAnsi="Calibri" w:cs="Times New Roman"/>
        </w:rPr>
        <w:t>hole countries (for the sample obtained) by deciles/quintiles</w:t>
      </w:r>
    </w:p>
    <w:p w14:paraId="6ED49229" w14:textId="77777777" w:rsidR="00F44D05" w:rsidRPr="000B351F" w:rsidRDefault="00F44D05" w:rsidP="000B351F">
      <w:pPr>
        <w:pStyle w:val="Heading3"/>
        <w:rPr>
          <w:rFonts w:eastAsia="Calibri"/>
        </w:rPr>
      </w:pPr>
      <w:r w:rsidRPr="000B351F">
        <w:rPr>
          <w:rFonts w:eastAsia="Calibri"/>
        </w:rPr>
        <w:t>Outputs and rate calculations</w:t>
      </w:r>
    </w:p>
    <w:p w14:paraId="6BF8280D" w14:textId="77777777" w:rsidR="00F44D05" w:rsidRPr="00726298" w:rsidRDefault="00F44D05" w:rsidP="00F44D05">
      <w:pPr>
        <w:spacing w:line="256" w:lineRule="auto"/>
        <w:jc w:val="both"/>
        <w:rPr>
          <w:rFonts w:ascii="Calibri" w:eastAsia="Calibri" w:hAnsi="Calibri" w:cs="Times New Roman"/>
        </w:rPr>
      </w:pPr>
      <w:r w:rsidRPr="00726298">
        <w:rPr>
          <w:rFonts w:ascii="Calibri" w:eastAsia="Calibri" w:hAnsi="Calibri" w:cs="Times New Roman"/>
        </w:rPr>
        <w:t>The purpose of the custom tables explained above was to be able to calculate rates for each area of interest, these rates indicating the proportion of children per 10,000 who were on a CPP or were classified as a LAC.</w:t>
      </w:r>
    </w:p>
    <w:p w14:paraId="2A256FFD" w14:textId="1A11B2F8" w:rsidR="00F44D05" w:rsidRPr="00726298" w:rsidRDefault="006022D2" w:rsidP="00F44D05">
      <w:pPr>
        <w:spacing w:line="256" w:lineRule="auto"/>
        <w:jc w:val="both"/>
        <w:rPr>
          <w:rFonts w:ascii="Calibri" w:eastAsia="Calibri" w:hAnsi="Calibri" w:cs="Times New Roman"/>
        </w:rPr>
      </w:pPr>
      <w:r>
        <w:rPr>
          <w:rFonts w:ascii="Calibri" w:eastAsia="Calibri" w:hAnsi="Calibri" w:cs="Times New Roman"/>
        </w:rPr>
        <w:t>For example, to calculate</w:t>
      </w:r>
      <w:r w:rsidR="00F44D05" w:rsidRPr="00726298">
        <w:rPr>
          <w:rFonts w:ascii="Calibri" w:eastAsia="Calibri" w:hAnsi="Calibri" w:cs="Times New Roman"/>
        </w:rPr>
        <w:t xml:space="preserve"> the overall CPP numbers and rates </w:t>
      </w:r>
      <w:r w:rsidR="00C91229">
        <w:rPr>
          <w:rFonts w:ascii="Calibri" w:eastAsia="Calibri" w:hAnsi="Calibri" w:cs="Times New Roman"/>
        </w:rPr>
        <w:t xml:space="preserve">in each deprivation decile </w:t>
      </w:r>
      <w:r>
        <w:rPr>
          <w:rFonts w:ascii="Calibri" w:eastAsia="Calibri" w:hAnsi="Calibri" w:cs="Times New Roman"/>
        </w:rPr>
        <w:t>for the 18 LAs in England w</w:t>
      </w:r>
      <w:r w:rsidR="00F44D05" w:rsidRPr="00726298">
        <w:rPr>
          <w:rFonts w:ascii="Calibri" w:eastAsia="Calibri" w:hAnsi="Calibri" w:cs="Times New Roman"/>
        </w:rPr>
        <w:t xml:space="preserve">e </w:t>
      </w:r>
      <w:r>
        <w:rPr>
          <w:rFonts w:ascii="Calibri" w:eastAsia="Calibri" w:hAnsi="Calibri" w:cs="Times New Roman"/>
        </w:rPr>
        <w:t xml:space="preserve">initially </w:t>
      </w:r>
      <w:r w:rsidR="00F44D05" w:rsidRPr="00726298">
        <w:rPr>
          <w:rFonts w:ascii="Calibri" w:eastAsia="Calibri" w:hAnsi="Calibri" w:cs="Times New Roman"/>
        </w:rPr>
        <w:t>produce</w:t>
      </w:r>
      <w:r w:rsidR="00AB746F">
        <w:rPr>
          <w:rFonts w:ascii="Calibri" w:eastAsia="Calibri" w:hAnsi="Calibri" w:cs="Times New Roman"/>
        </w:rPr>
        <w:t>d</w:t>
      </w:r>
      <w:r w:rsidR="00F44D05" w:rsidRPr="00726298">
        <w:rPr>
          <w:rFonts w:ascii="Calibri" w:eastAsia="Calibri" w:hAnsi="Calibri" w:cs="Times New Roman"/>
        </w:rPr>
        <w:t xml:space="preserve"> two custom tables</w:t>
      </w:r>
      <w:r>
        <w:rPr>
          <w:rFonts w:ascii="Calibri" w:eastAsia="Calibri" w:hAnsi="Calibri" w:cs="Times New Roman"/>
        </w:rPr>
        <w:t>.</w:t>
      </w:r>
      <w:r w:rsidR="00F44D05" w:rsidRPr="00726298">
        <w:rPr>
          <w:rFonts w:ascii="Calibri" w:eastAsia="Calibri" w:hAnsi="Calibri" w:cs="Times New Roman"/>
        </w:rPr>
        <w:t xml:space="preserve"> </w:t>
      </w:r>
      <w:r>
        <w:rPr>
          <w:rFonts w:ascii="Calibri" w:eastAsia="Calibri" w:hAnsi="Calibri" w:cs="Times New Roman"/>
        </w:rPr>
        <w:t>Fi</w:t>
      </w:r>
      <w:r w:rsidR="00F44D05" w:rsidRPr="00726298">
        <w:rPr>
          <w:rFonts w:ascii="Calibri" w:eastAsia="Calibri" w:hAnsi="Calibri" w:cs="Times New Roman"/>
        </w:rPr>
        <w:t>rst</w:t>
      </w:r>
      <w:r w:rsidR="00C91229">
        <w:rPr>
          <w:rFonts w:ascii="Calibri" w:eastAsia="Calibri" w:hAnsi="Calibri" w:cs="Times New Roman"/>
        </w:rPr>
        <w:t xml:space="preserve">, the SPSS output would be </w:t>
      </w:r>
      <w:r w:rsidR="00F44D05" w:rsidRPr="00726298">
        <w:rPr>
          <w:rFonts w:ascii="Calibri" w:eastAsia="Calibri" w:hAnsi="Calibri" w:cs="Times New Roman"/>
        </w:rPr>
        <w:t>a table with the CPP numbers in e</w:t>
      </w:r>
      <w:r w:rsidR="00C91229">
        <w:rPr>
          <w:rFonts w:ascii="Calibri" w:eastAsia="Calibri" w:hAnsi="Calibri" w:cs="Times New Roman"/>
        </w:rPr>
        <w:t>ach LA by each deprivation decile</w:t>
      </w:r>
      <w:r>
        <w:rPr>
          <w:rFonts w:ascii="Calibri" w:eastAsia="Calibri" w:hAnsi="Calibri" w:cs="Times New Roman"/>
        </w:rPr>
        <w:t>.</w:t>
      </w:r>
    </w:p>
    <w:tbl>
      <w:tblPr>
        <w:tblStyle w:val="TableGrid"/>
        <w:tblW w:w="9214" w:type="dxa"/>
        <w:tblInd w:w="108" w:type="dxa"/>
        <w:tblLayout w:type="fixed"/>
        <w:tblLook w:val="04A0" w:firstRow="1" w:lastRow="0" w:firstColumn="1" w:lastColumn="0" w:noHBand="0" w:noVBand="1"/>
      </w:tblPr>
      <w:tblGrid>
        <w:gridCol w:w="1409"/>
        <w:gridCol w:w="610"/>
        <w:gridCol w:w="611"/>
        <w:gridCol w:w="613"/>
        <w:gridCol w:w="611"/>
        <w:gridCol w:w="611"/>
        <w:gridCol w:w="611"/>
        <w:gridCol w:w="611"/>
        <w:gridCol w:w="611"/>
        <w:gridCol w:w="611"/>
        <w:gridCol w:w="611"/>
        <w:gridCol w:w="1694"/>
      </w:tblGrid>
      <w:tr w:rsidR="00AB746F" w:rsidRPr="00726298" w14:paraId="6B097683" w14:textId="7B73A478" w:rsidTr="00AB746F">
        <w:tc>
          <w:tcPr>
            <w:tcW w:w="1413" w:type="dxa"/>
            <w:tcBorders>
              <w:top w:val="single" w:sz="4" w:space="0" w:color="auto"/>
              <w:left w:val="single" w:sz="4" w:space="0" w:color="auto"/>
              <w:bottom w:val="single" w:sz="4" w:space="0" w:color="auto"/>
              <w:right w:val="single" w:sz="4" w:space="0" w:color="auto"/>
            </w:tcBorders>
            <w:vAlign w:val="center"/>
            <w:hideMark/>
          </w:tcPr>
          <w:p w14:paraId="7945FAB9" w14:textId="45B97A8D" w:rsidR="00AB746F" w:rsidRPr="00726298" w:rsidRDefault="00AB746F" w:rsidP="0030374D">
            <w:pPr>
              <w:jc w:val="center"/>
            </w:pPr>
          </w:p>
        </w:tc>
        <w:tc>
          <w:tcPr>
            <w:tcW w:w="7801" w:type="dxa"/>
            <w:gridSpan w:val="11"/>
            <w:tcBorders>
              <w:top w:val="single" w:sz="4" w:space="0" w:color="auto"/>
              <w:left w:val="single" w:sz="4" w:space="0" w:color="auto"/>
              <w:bottom w:val="single" w:sz="4" w:space="0" w:color="auto"/>
              <w:right w:val="single" w:sz="4" w:space="0" w:color="auto"/>
            </w:tcBorders>
            <w:vAlign w:val="center"/>
            <w:hideMark/>
          </w:tcPr>
          <w:p w14:paraId="1E799BA3" w14:textId="0625311C" w:rsidR="00AB746F" w:rsidRPr="00726298" w:rsidRDefault="00AB746F" w:rsidP="00AB746F">
            <w:r>
              <w:t xml:space="preserve">CPP NUMBERS IN </w:t>
            </w:r>
            <w:r w:rsidRPr="00726298">
              <w:t>UK IMD Deprivation deciles</w:t>
            </w:r>
          </w:p>
        </w:tc>
      </w:tr>
      <w:tr w:rsidR="00AB746F" w:rsidRPr="00726298" w14:paraId="67A1C557" w14:textId="77777777" w:rsidTr="00AB746F">
        <w:tc>
          <w:tcPr>
            <w:tcW w:w="1413" w:type="dxa"/>
            <w:tcBorders>
              <w:top w:val="single" w:sz="4" w:space="0" w:color="auto"/>
              <w:left w:val="single" w:sz="4" w:space="0" w:color="auto"/>
              <w:bottom w:val="single" w:sz="4" w:space="0" w:color="auto"/>
              <w:right w:val="single" w:sz="4" w:space="0" w:color="auto"/>
            </w:tcBorders>
            <w:vAlign w:val="center"/>
            <w:hideMark/>
          </w:tcPr>
          <w:p w14:paraId="65148183" w14:textId="77777777" w:rsidR="00C91229" w:rsidRPr="00726298" w:rsidRDefault="00C91229" w:rsidP="00C91229">
            <w:pPr>
              <w:jc w:val="center"/>
            </w:pPr>
            <w:r w:rsidRPr="00726298">
              <w:t>LA</w:t>
            </w:r>
          </w:p>
        </w:tc>
        <w:tc>
          <w:tcPr>
            <w:tcW w:w="611" w:type="dxa"/>
            <w:tcBorders>
              <w:top w:val="single" w:sz="4" w:space="0" w:color="auto"/>
              <w:left w:val="single" w:sz="4" w:space="0" w:color="auto"/>
              <w:bottom w:val="single" w:sz="4" w:space="0" w:color="auto"/>
              <w:right w:val="single" w:sz="4" w:space="0" w:color="auto"/>
            </w:tcBorders>
            <w:vAlign w:val="center"/>
            <w:hideMark/>
          </w:tcPr>
          <w:p w14:paraId="5EB97D97" w14:textId="77777777" w:rsidR="00C91229" w:rsidRPr="00726298" w:rsidRDefault="00C91229" w:rsidP="00C91229">
            <w:pPr>
              <w:jc w:val="center"/>
            </w:pPr>
            <w:r w:rsidRPr="00726298">
              <w:t>1</w:t>
            </w:r>
          </w:p>
        </w:tc>
        <w:tc>
          <w:tcPr>
            <w:tcW w:w="612" w:type="dxa"/>
            <w:tcBorders>
              <w:top w:val="single" w:sz="4" w:space="0" w:color="auto"/>
              <w:left w:val="single" w:sz="4" w:space="0" w:color="auto"/>
              <w:bottom w:val="single" w:sz="4" w:space="0" w:color="auto"/>
              <w:right w:val="single" w:sz="4" w:space="0" w:color="auto"/>
            </w:tcBorders>
            <w:vAlign w:val="center"/>
          </w:tcPr>
          <w:p w14:paraId="2FEB8927" w14:textId="4A81AFF2" w:rsidR="00C91229" w:rsidRPr="00726298" w:rsidRDefault="00C91229" w:rsidP="00C91229">
            <w:pPr>
              <w:jc w:val="center"/>
            </w:pPr>
            <w:r w:rsidRPr="00726298">
              <w:t>2</w:t>
            </w:r>
          </w:p>
        </w:tc>
        <w:tc>
          <w:tcPr>
            <w:tcW w:w="609" w:type="dxa"/>
            <w:tcBorders>
              <w:top w:val="single" w:sz="4" w:space="0" w:color="auto"/>
              <w:left w:val="single" w:sz="4" w:space="0" w:color="auto"/>
              <w:bottom w:val="single" w:sz="4" w:space="0" w:color="auto"/>
              <w:right w:val="single" w:sz="4" w:space="0" w:color="auto"/>
            </w:tcBorders>
            <w:vAlign w:val="center"/>
          </w:tcPr>
          <w:p w14:paraId="49A14FB1" w14:textId="6C47ACEE" w:rsidR="00C91229" w:rsidRPr="00726298" w:rsidRDefault="00C91229" w:rsidP="00C91229">
            <w:pPr>
              <w:jc w:val="center"/>
            </w:pPr>
            <w:r w:rsidRPr="00726298">
              <w:t>3</w:t>
            </w:r>
          </w:p>
        </w:tc>
        <w:tc>
          <w:tcPr>
            <w:tcW w:w="610" w:type="dxa"/>
            <w:tcBorders>
              <w:top w:val="single" w:sz="4" w:space="0" w:color="auto"/>
              <w:left w:val="single" w:sz="4" w:space="0" w:color="auto"/>
              <w:bottom w:val="single" w:sz="4" w:space="0" w:color="auto"/>
              <w:right w:val="single" w:sz="4" w:space="0" w:color="auto"/>
            </w:tcBorders>
            <w:vAlign w:val="center"/>
          </w:tcPr>
          <w:p w14:paraId="7756FD1D" w14:textId="14C21462" w:rsidR="00C91229" w:rsidRPr="00726298" w:rsidRDefault="00C91229" w:rsidP="00C91229">
            <w:pPr>
              <w:jc w:val="center"/>
            </w:pPr>
            <w:r w:rsidRPr="00726298">
              <w:t>4</w:t>
            </w:r>
          </w:p>
        </w:tc>
        <w:tc>
          <w:tcPr>
            <w:tcW w:w="610" w:type="dxa"/>
            <w:tcBorders>
              <w:top w:val="single" w:sz="4" w:space="0" w:color="auto"/>
              <w:left w:val="single" w:sz="4" w:space="0" w:color="auto"/>
              <w:bottom w:val="single" w:sz="4" w:space="0" w:color="auto"/>
              <w:right w:val="single" w:sz="4" w:space="0" w:color="auto"/>
            </w:tcBorders>
            <w:vAlign w:val="center"/>
          </w:tcPr>
          <w:p w14:paraId="333F246F" w14:textId="7494B90F" w:rsidR="00C91229" w:rsidRPr="00726298" w:rsidRDefault="00C91229" w:rsidP="00C91229">
            <w:pPr>
              <w:jc w:val="center"/>
            </w:pPr>
            <w:r w:rsidRPr="00726298">
              <w:t>5</w:t>
            </w:r>
          </w:p>
        </w:tc>
        <w:tc>
          <w:tcPr>
            <w:tcW w:w="610" w:type="dxa"/>
            <w:tcBorders>
              <w:top w:val="single" w:sz="4" w:space="0" w:color="auto"/>
              <w:left w:val="single" w:sz="4" w:space="0" w:color="auto"/>
              <w:bottom w:val="single" w:sz="4" w:space="0" w:color="auto"/>
              <w:right w:val="single" w:sz="4" w:space="0" w:color="auto"/>
            </w:tcBorders>
            <w:vAlign w:val="center"/>
          </w:tcPr>
          <w:p w14:paraId="03325A18" w14:textId="088C5CE7" w:rsidR="00C91229" w:rsidRPr="00726298" w:rsidRDefault="00C91229" w:rsidP="00C91229">
            <w:pPr>
              <w:jc w:val="center"/>
            </w:pPr>
            <w:r w:rsidRPr="00726298">
              <w:t>6</w:t>
            </w:r>
          </w:p>
        </w:tc>
        <w:tc>
          <w:tcPr>
            <w:tcW w:w="609" w:type="dxa"/>
            <w:tcBorders>
              <w:top w:val="single" w:sz="4" w:space="0" w:color="auto"/>
              <w:left w:val="single" w:sz="4" w:space="0" w:color="auto"/>
              <w:bottom w:val="single" w:sz="4" w:space="0" w:color="auto"/>
              <w:right w:val="single" w:sz="4" w:space="0" w:color="auto"/>
            </w:tcBorders>
            <w:vAlign w:val="center"/>
          </w:tcPr>
          <w:p w14:paraId="3D847114" w14:textId="0BD4C57D" w:rsidR="00C91229" w:rsidRPr="00726298" w:rsidRDefault="00C91229" w:rsidP="00C91229">
            <w:pPr>
              <w:jc w:val="center"/>
            </w:pPr>
            <w:r w:rsidRPr="00726298">
              <w:t>7</w:t>
            </w:r>
          </w:p>
        </w:tc>
        <w:tc>
          <w:tcPr>
            <w:tcW w:w="610" w:type="dxa"/>
            <w:tcBorders>
              <w:top w:val="single" w:sz="4" w:space="0" w:color="auto"/>
              <w:left w:val="single" w:sz="4" w:space="0" w:color="auto"/>
              <w:bottom w:val="single" w:sz="4" w:space="0" w:color="auto"/>
              <w:right w:val="single" w:sz="4" w:space="0" w:color="auto"/>
            </w:tcBorders>
            <w:vAlign w:val="center"/>
          </w:tcPr>
          <w:p w14:paraId="621568CB" w14:textId="7CA90F65" w:rsidR="00C91229" w:rsidRPr="00726298" w:rsidRDefault="00C91229" w:rsidP="00C91229">
            <w:pPr>
              <w:jc w:val="center"/>
            </w:pPr>
            <w:r w:rsidRPr="00726298">
              <w:t>8</w:t>
            </w:r>
          </w:p>
        </w:tc>
        <w:tc>
          <w:tcPr>
            <w:tcW w:w="610" w:type="dxa"/>
            <w:tcBorders>
              <w:top w:val="single" w:sz="4" w:space="0" w:color="auto"/>
              <w:left w:val="single" w:sz="4" w:space="0" w:color="auto"/>
              <w:bottom w:val="single" w:sz="4" w:space="0" w:color="auto"/>
              <w:right w:val="single" w:sz="4" w:space="0" w:color="auto"/>
            </w:tcBorders>
            <w:vAlign w:val="center"/>
          </w:tcPr>
          <w:p w14:paraId="7C508F8A" w14:textId="7CC07E5D" w:rsidR="00C91229" w:rsidRPr="00726298" w:rsidRDefault="00C91229" w:rsidP="00C91229">
            <w:pPr>
              <w:jc w:val="center"/>
            </w:pPr>
            <w:r w:rsidRPr="00726298">
              <w:t>9</w:t>
            </w:r>
          </w:p>
        </w:tc>
        <w:tc>
          <w:tcPr>
            <w:tcW w:w="610" w:type="dxa"/>
            <w:tcBorders>
              <w:top w:val="single" w:sz="4" w:space="0" w:color="auto"/>
              <w:left w:val="single" w:sz="4" w:space="0" w:color="auto"/>
              <w:bottom w:val="single" w:sz="4" w:space="0" w:color="auto"/>
              <w:right w:val="single" w:sz="4" w:space="0" w:color="auto"/>
            </w:tcBorders>
            <w:vAlign w:val="center"/>
          </w:tcPr>
          <w:p w14:paraId="586CA486" w14:textId="7FBCAC8B" w:rsidR="00C91229" w:rsidRPr="00726298" w:rsidRDefault="00C91229" w:rsidP="00C91229">
            <w:pPr>
              <w:jc w:val="center"/>
            </w:pPr>
            <w:r w:rsidRPr="00726298">
              <w:t>10</w:t>
            </w:r>
          </w:p>
        </w:tc>
        <w:tc>
          <w:tcPr>
            <w:tcW w:w="1700" w:type="dxa"/>
            <w:tcBorders>
              <w:top w:val="single" w:sz="4" w:space="0" w:color="auto"/>
              <w:left w:val="single" w:sz="4" w:space="0" w:color="auto"/>
              <w:bottom w:val="single" w:sz="4" w:space="0" w:color="auto"/>
              <w:right w:val="single" w:sz="4" w:space="0" w:color="auto"/>
            </w:tcBorders>
            <w:vAlign w:val="center"/>
          </w:tcPr>
          <w:p w14:paraId="571C4AA4" w14:textId="28260FC7" w:rsidR="00C91229" w:rsidRPr="00726298" w:rsidRDefault="00C91229" w:rsidP="00C91229">
            <w:pPr>
              <w:jc w:val="center"/>
            </w:pPr>
            <w:r w:rsidRPr="00726298">
              <w:t>All children</w:t>
            </w:r>
          </w:p>
        </w:tc>
      </w:tr>
      <w:tr w:rsidR="00AB746F" w:rsidRPr="00726298" w14:paraId="3F75BFC7" w14:textId="77777777" w:rsidTr="00AB746F">
        <w:tc>
          <w:tcPr>
            <w:tcW w:w="1413" w:type="dxa"/>
            <w:tcBorders>
              <w:top w:val="single" w:sz="4" w:space="0" w:color="auto"/>
              <w:left w:val="single" w:sz="4" w:space="0" w:color="auto"/>
              <w:bottom w:val="single" w:sz="4" w:space="0" w:color="auto"/>
              <w:right w:val="single" w:sz="4" w:space="0" w:color="auto"/>
            </w:tcBorders>
            <w:vAlign w:val="center"/>
            <w:hideMark/>
          </w:tcPr>
          <w:p w14:paraId="441C8095" w14:textId="77777777" w:rsidR="00C91229" w:rsidRPr="00726298" w:rsidRDefault="00C91229" w:rsidP="00C91229">
            <w:r w:rsidRPr="00726298">
              <w:t>LA #1</w:t>
            </w:r>
          </w:p>
        </w:tc>
        <w:tc>
          <w:tcPr>
            <w:tcW w:w="611" w:type="dxa"/>
            <w:tcBorders>
              <w:top w:val="single" w:sz="4" w:space="0" w:color="auto"/>
              <w:left w:val="single" w:sz="4" w:space="0" w:color="auto"/>
              <w:bottom w:val="single" w:sz="4" w:space="0" w:color="auto"/>
              <w:right w:val="single" w:sz="4" w:space="0" w:color="auto"/>
            </w:tcBorders>
            <w:vAlign w:val="center"/>
            <w:hideMark/>
          </w:tcPr>
          <w:p w14:paraId="147DB623" w14:textId="77777777" w:rsidR="00C91229" w:rsidRPr="00726298" w:rsidRDefault="00C91229" w:rsidP="00C91229">
            <w:pPr>
              <w:jc w:val="center"/>
            </w:pPr>
            <w:r w:rsidRPr="00726298">
              <w:t>…</w:t>
            </w:r>
          </w:p>
        </w:tc>
        <w:tc>
          <w:tcPr>
            <w:tcW w:w="612" w:type="dxa"/>
            <w:tcBorders>
              <w:top w:val="single" w:sz="4" w:space="0" w:color="auto"/>
              <w:left w:val="single" w:sz="4" w:space="0" w:color="auto"/>
              <w:bottom w:val="single" w:sz="4" w:space="0" w:color="auto"/>
              <w:right w:val="single" w:sz="4" w:space="0" w:color="auto"/>
            </w:tcBorders>
            <w:vAlign w:val="center"/>
          </w:tcPr>
          <w:p w14:paraId="72D8B393" w14:textId="04344CF5" w:rsidR="00C91229" w:rsidRPr="00726298" w:rsidRDefault="00C91229" w:rsidP="00C91229">
            <w:pPr>
              <w:jc w:val="center"/>
            </w:pPr>
            <w:r w:rsidRPr="00726298">
              <w:t>…</w:t>
            </w:r>
          </w:p>
        </w:tc>
        <w:tc>
          <w:tcPr>
            <w:tcW w:w="614" w:type="dxa"/>
            <w:tcBorders>
              <w:top w:val="single" w:sz="4" w:space="0" w:color="auto"/>
              <w:left w:val="single" w:sz="4" w:space="0" w:color="auto"/>
              <w:bottom w:val="single" w:sz="4" w:space="0" w:color="auto"/>
              <w:right w:val="single" w:sz="4" w:space="0" w:color="auto"/>
            </w:tcBorders>
            <w:vAlign w:val="center"/>
          </w:tcPr>
          <w:p w14:paraId="27F64520" w14:textId="6578FB3D" w:rsidR="00C91229" w:rsidRPr="00726298" w:rsidRDefault="00C91229" w:rsidP="00C91229">
            <w:pPr>
              <w:jc w:val="center"/>
            </w:pPr>
            <w:r w:rsidRPr="00726298">
              <w:t>…</w:t>
            </w:r>
          </w:p>
        </w:tc>
        <w:tc>
          <w:tcPr>
            <w:tcW w:w="612" w:type="dxa"/>
            <w:tcBorders>
              <w:top w:val="single" w:sz="4" w:space="0" w:color="auto"/>
              <w:left w:val="single" w:sz="4" w:space="0" w:color="auto"/>
              <w:bottom w:val="single" w:sz="4" w:space="0" w:color="auto"/>
              <w:right w:val="single" w:sz="4" w:space="0" w:color="auto"/>
            </w:tcBorders>
            <w:vAlign w:val="center"/>
          </w:tcPr>
          <w:p w14:paraId="30B8D723" w14:textId="6D4B41C0"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0744FBE1" w14:textId="7B2666D8"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2F7F1EA2" w14:textId="0B4475AA"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2E278356" w14:textId="5C62C4B6"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4FE39753" w14:textId="54215EAC"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3D05A617" w14:textId="1F39BD2F"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5983C633" w14:textId="051B7F9B" w:rsidR="00C91229" w:rsidRPr="00726298" w:rsidRDefault="00C91229" w:rsidP="00C91229">
            <w:pPr>
              <w:jc w:val="center"/>
            </w:pPr>
            <w:r w:rsidRPr="00726298">
              <w:t>…</w:t>
            </w:r>
          </w:p>
        </w:tc>
        <w:tc>
          <w:tcPr>
            <w:tcW w:w="1674" w:type="dxa"/>
            <w:tcBorders>
              <w:top w:val="single" w:sz="4" w:space="0" w:color="auto"/>
              <w:left w:val="single" w:sz="4" w:space="0" w:color="auto"/>
              <w:bottom w:val="single" w:sz="4" w:space="0" w:color="auto"/>
              <w:right w:val="single" w:sz="4" w:space="0" w:color="auto"/>
            </w:tcBorders>
            <w:vAlign w:val="center"/>
          </w:tcPr>
          <w:p w14:paraId="047F04C1" w14:textId="57380415" w:rsidR="00C91229" w:rsidRPr="00726298" w:rsidRDefault="00C91229" w:rsidP="00C91229">
            <w:pPr>
              <w:jc w:val="center"/>
            </w:pPr>
            <w:r w:rsidRPr="00726298">
              <w:t>All children in the LA</w:t>
            </w:r>
          </w:p>
        </w:tc>
      </w:tr>
      <w:tr w:rsidR="00AB746F" w:rsidRPr="00726298" w14:paraId="143D3A4D" w14:textId="77777777" w:rsidTr="00AB746F">
        <w:trPr>
          <w:trHeight w:val="623"/>
        </w:trPr>
        <w:tc>
          <w:tcPr>
            <w:tcW w:w="1413" w:type="dxa"/>
            <w:tcBorders>
              <w:top w:val="single" w:sz="4" w:space="0" w:color="auto"/>
              <w:left w:val="single" w:sz="4" w:space="0" w:color="auto"/>
              <w:bottom w:val="single" w:sz="4" w:space="0" w:color="auto"/>
              <w:right w:val="single" w:sz="4" w:space="0" w:color="auto"/>
            </w:tcBorders>
            <w:vAlign w:val="center"/>
            <w:hideMark/>
          </w:tcPr>
          <w:p w14:paraId="234B089E" w14:textId="4B52A6C2" w:rsidR="00C91229" w:rsidRPr="00726298" w:rsidRDefault="00C91229" w:rsidP="00AB746F">
            <w:r w:rsidRPr="00726298">
              <w:t>LA #2</w:t>
            </w:r>
            <w:r>
              <w:t xml:space="preserve"> </w:t>
            </w:r>
            <w:r w:rsidRPr="0030374D">
              <w:t>(etc.)</w:t>
            </w:r>
          </w:p>
        </w:tc>
        <w:tc>
          <w:tcPr>
            <w:tcW w:w="611" w:type="dxa"/>
            <w:tcBorders>
              <w:top w:val="single" w:sz="4" w:space="0" w:color="auto"/>
              <w:left w:val="single" w:sz="4" w:space="0" w:color="auto"/>
              <w:bottom w:val="single" w:sz="4" w:space="0" w:color="auto"/>
              <w:right w:val="single" w:sz="4" w:space="0" w:color="auto"/>
            </w:tcBorders>
            <w:vAlign w:val="center"/>
            <w:hideMark/>
          </w:tcPr>
          <w:p w14:paraId="10964847" w14:textId="77777777" w:rsidR="00C91229" w:rsidRPr="00726298" w:rsidRDefault="00C91229" w:rsidP="00C91229">
            <w:pPr>
              <w:jc w:val="center"/>
            </w:pPr>
            <w:r w:rsidRPr="00726298">
              <w:t>…</w:t>
            </w:r>
          </w:p>
        </w:tc>
        <w:tc>
          <w:tcPr>
            <w:tcW w:w="612" w:type="dxa"/>
            <w:tcBorders>
              <w:top w:val="single" w:sz="4" w:space="0" w:color="auto"/>
              <w:left w:val="single" w:sz="4" w:space="0" w:color="auto"/>
              <w:bottom w:val="single" w:sz="4" w:space="0" w:color="auto"/>
              <w:right w:val="single" w:sz="4" w:space="0" w:color="auto"/>
            </w:tcBorders>
            <w:vAlign w:val="center"/>
          </w:tcPr>
          <w:p w14:paraId="601917B5" w14:textId="0AFB1462" w:rsidR="00C91229" w:rsidRPr="00726298" w:rsidRDefault="00C91229" w:rsidP="00C91229">
            <w:pPr>
              <w:jc w:val="center"/>
            </w:pPr>
            <w:r w:rsidRPr="00726298">
              <w:t>…</w:t>
            </w:r>
          </w:p>
        </w:tc>
        <w:tc>
          <w:tcPr>
            <w:tcW w:w="614" w:type="dxa"/>
            <w:tcBorders>
              <w:top w:val="single" w:sz="4" w:space="0" w:color="auto"/>
              <w:left w:val="single" w:sz="4" w:space="0" w:color="auto"/>
              <w:bottom w:val="single" w:sz="4" w:space="0" w:color="auto"/>
              <w:right w:val="single" w:sz="4" w:space="0" w:color="auto"/>
            </w:tcBorders>
            <w:vAlign w:val="center"/>
          </w:tcPr>
          <w:p w14:paraId="3636DFBF" w14:textId="5D49BA7B" w:rsidR="00C91229" w:rsidRPr="00726298" w:rsidRDefault="00C91229" w:rsidP="00C91229">
            <w:pPr>
              <w:jc w:val="center"/>
            </w:pPr>
            <w:r w:rsidRPr="00726298">
              <w:t>…</w:t>
            </w:r>
          </w:p>
        </w:tc>
        <w:tc>
          <w:tcPr>
            <w:tcW w:w="612" w:type="dxa"/>
            <w:tcBorders>
              <w:top w:val="single" w:sz="4" w:space="0" w:color="auto"/>
              <w:left w:val="single" w:sz="4" w:space="0" w:color="auto"/>
              <w:bottom w:val="single" w:sz="4" w:space="0" w:color="auto"/>
              <w:right w:val="single" w:sz="4" w:space="0" w:color="auto"/>
            </w:tcBorders>
            <w:vAlign w:val="center"/>
          </w:tcPr>
          <w:p w14:paraId="3C9FF41E" w14:textId="7083FA70"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463222D1" w14:textId="122BA143"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7FBA6D15" w14:textId="2ED64382"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66B98EE6" w14:textId="6CE8A698"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203C353A" w14:textId="344C034A"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4BEBCED3" w14:textId="63270147"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4B129F39" w14:textId="6A68E100" w:rsidR="00C91229" w:rsidRPr="00726298" w:rsidRDefault="00C91229" w:rsidP="00C91229">
            <w:pPr>
              <w:jc w:val="center"/>
            </w:pPr>
            <w:r w:rsidRPr="00726298">
              <w:t>…</w:t>
            </w:r>
          </w:p>
        </w:tc>
        <w:tc>
          <w:tcPr>
            <w:tcW w:w="1674" w:type="dxa"/>
            <w:tcBorders>
              <w:top w:val="single" w:sz="4" w:space="0" w:color="auto"/>
              <w:left w:val="single" w:sz="4" w:space="0" w:color="auto"/>
              <w:bottom w:val="single" w:sz="4" w:space="0" w:color="auto"/>
              <w:right w:val="single" w:sz="4" w:space="0" w:color="auto"/>
            </w:tcBorders>
            <w:vAlign w:val="center"/>
          </w:tcPr>
          <w:p w14:paraId="6EBE6E38" w14:textId="6F2AF07E" w:rsidR="00C91229" w:rsidRPr="00726298" w:rsidRDefault="00AB746F" w:rsidP="00AB746F">
            <w:pPr>
              <w:jc w:val="center"/>
            </w:pPr>
            <w:r w:rsidRPr="00AB746F">
              <w:t xml:space="preserve">All children in the LA </w:t>
            </w:r>
          </w:p>
        </w:tc>
      </w:tr>
      <w:tr w:rsidR="00AB746F" w:rsidRPr="00726298" w14:paraId="5443A22A" w14:textId="77777777" w:rsidTr="00AB746F">
        <w:tc>
          <w:tcPr>
            <w:tcW w:w="1413" w:type="dxa"/>
            <w:tcBorders>
              <w:top w:val="single" w:sz="4" w:space="0" w:color="auto"/>
              <w:left w:val="single" w:sz="4" w:space="0" w:color="auto"/>
              <w:bottom w:val="single" w:sz="4" w:space="0" w:color="auto"/>
              <w:right w:val="single" w:sz="4" w:space="0" w:color="auto"/>
            </w:tcBorders>
            <w:vAlign w:val="center"/>
            <w:hideMark/>
          </w:tcPr>
          <w:p w14:paraId="0BF253F3" w14:textId="024BE004" w:rsidR="00C91229" w:rsidRPr="00726298" w:rsidRDefault="00C91229" w:rsidP="00C91229">
            <w:pPr>
              <w:jc w:val="center"/>
            </w:pPr>
            <w:r w:rsidRPr="00726298">
              <w:t>All children</w:t>
            </w:r>
          </w:p>
        </w:tc>
        <w:tc>
          <w:tcPr>
            <w:tcW w:w="611" w:type="dxa"/>
            <w:tcBorders>
              <w:top w:val="single" w:sz="4" w:space="0" w:color="auto"/>
              <w:left w:val="single" w:sz="4" w:space="0" w:color="auto"/>
              <w:bottom w:val="single" w:sz="4" w:space="0" w:color="auto"/>
              <w:right w:val="single" w:sz="4" w:space="0" w:color="auto"/>
            </w:tcBorders>
            <w:vAlign w:val="center"/>
            <w:hideMark/>
          </w:tcPr>
          <w:p w14:paraId="6A8B38B0" w14:textId="77777777" w:rsidR="00C91229" w:rsidRPr="00726298" w:rsidRDefault="00C91229" w:rsidP="00C91229">
            <w:pPr>
              <w:jc w:val="center"/>
            </w:pPr>
            <w:r w:rsidRPr="00726298">
              <w:t>…</w:t>
            </w:r>
          </w:p>
        </w:tc>
        <w:tc>
          <w:tcPr>
            <w:tcW w:w="612" w:type="dxa"/>
            <w:tcBorders>
              <w:top w:val="single" w:sz="4" w:space="0" w:color="auto"/>
              <w:left w:val="single" w:sz="4" w:space="0" w:color="auto"/>
              <w:bottom w:val="single" w:sz="4" w:space="0" w:color="auto"/>
              <w:right w:val="single" w:sz="4" w:space="0" w:color="auto"/>
            </w:tcBorders>
            <w:vAlign w:val="center"/>
          </w:tcPr>
          <w:p w14:paraId="0D9FF69D" w14:textId="548C9F88" w:rsidR="00C91229" w:rsidRPr="00726298" w:rsidRDefault="00C91229" w:rsidP="00C91229">
            <w:pPr>
              <w:jc w:val="center"/>
            </w:pPr>
            <w:r w:rsidRPr="00726298">
              <w:t>…</w:t>
            </w:r>
          </w:p>
        </w:tc>
        <w:tc>
          <w:tcPr>
            <w:tcW w:w="614" w:type="dxa"/>
            <w:tcBorders>
              <w:top w:val="single" w:sz="4" w:space="0" w:color="auto"/>
              <w:left w:val="single" w:sz="4" w:space="0" w:color="auto"/>
              <w:bottom w:val="single" w:sz="4" w:space="0" w:color="auto"/>
              <w:right w:val="single" w:sz="4" w:space="0" w:color="auto"/>
            </w:tcBorders>
            <w:vAlign w:val="center"/>
          </w:tcPr>
          <w:p w14:paraId="150E37AB" w14:textId="31D0F8C7" w:rsidR="00C91229" w:rsidRPr="00726298" w:rsidRDefault="00C91229" w:rsidP="00C91229">
            <w:pPr>
              <w:jc w:val="center"/>
            </w:pPr>
            <w:r w:rsidRPr="00726298">
              <w:t>…</w:t>
            </w:r>
          </w:p>
        </w:tc>
        <w:tc>
          <w:tcPr>
            <w:tcW w:w="612" w:type="dxa"/>
            <w:tcBorders>
              <w:top w:val="single" w:sz="4" w:space="0" w:color="auto"/>
              <w:left w:val="single" w:sz="4" w:space="0" w:color="auto"/>
              <w:bottom w:val="single" w:sz="4" w:space="0" w:color="auto"/>
              <w:right w:val="single" w:sz="4" w:space="0" w:color="auto"/>
            </w:tcBorders>
            <w:vAlign w:val="center"/>
          </w:tcPr>
          <w:p w14:paraId="409F8C11" w14:textId="38E4B200"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06CF44B9" w14:textId="388D7D52"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13C86A0F" w14:textId="270D8C08"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1DBB471C" w14:textId="4DC1CF32"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70CEA7DC" w14:textId="1F368529"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7A745C61" w14:textId="099F4120" w:rsidR="00C91229" w:rsidRPr="00726298" w:rsidRDefault="00C91229" w:rsidP="00C91229">
            <w:pPr>
              <w:jc w:val="center"/>
            </w:pPr>
            <w:r w:rsidRPr="00726298">
              <w:t>…</w:t>
            </w:r>
          </w:p>
        </w:tc>
        <w:tc>
          <w:tcPr>
            <w:tcW w:w="613" w:type="dxa"/>
            <w:tcBorders>
              <w:top w:val="single" w:sz="4" w:space="0" w:color="auto"/>
              <w:left w:val="single" w:sz="4" w:space="0" w:color="auto"/>
              <w:bottom w:val="single" w:sz="4" w:space="0" w:color="auto"/>
              <w:right w:val="single" w:sz="4" w:space="0" w:color="auto"/>
            </w:tcBorders>
            <w:vAlign w:val="center"/>
          </w:tcPr>
          <w:p w14:paraId="6E6272D1" w14:textId="3D922A30" w:rsidR="00C91229" w:rsidRPr="00726298" w:rsidRDefault="00C91229" w:rsidP="00C91229">
            <w:pPr>
              <w:jc w:val="center"/>
            </w:pPr>
            <w:r w:rsidRPr="00726298">
              <w:t>…</w:t>
            </w:r>
          </w:p>
        </w:tc>
        <w:tc>
          <w:tcPr>
            <w:tcW w:w="1674" w:type="dxa"/>
            <w:tcBorders>
              <w:top w:val="single" w:sz="4" w:space="0" w:color="auto"/>
              <w:left w:val="single" w:sz="4" w:space="0" w:color="auto"/>
              <w:bottom w:val="single" w:sz="4" w:space="0" w:color="auto"/>
              <w:right w:val="single" w:sz="4" w:space="0" w:color="auto"/>
            </w:tcBorders>
            <w:vAlign w:val="center"/>
          </w:tcPr>
          <w:p w14:paraId="7D56BFC0" w14:textId="4CE45250" w:rsidR="00C91229" w:rsidRDefault="00AB746F" w:rsidP="00C91229">
            <w:pPr>
              <w:jc w:val="center"/>
            </w:pPr>
            <w:r>
              <w:t>T</w:t>
            </w:r>
            <w:r w:rsidR="00C91229" w:rsidRPr="00726298">
              <w:t xml:space="preserve">he total </w:t>
            </w:r>
            <w:r w:rsidR="00C91229">
              <w:t xml:space="preserve">of </w:t>
            </w:r>
            <w:r w:rsidR="00C91229" w:rsidRPr="00726298">
              <w:t xml:space="preserve">children in the England sample by each deprivation </w:t>
            </w:r>
            <w:r w:rsidR="00C91229">
              <w:t>decile</w:t>
            </w:r>
            <w:r w:rsidR="00C91229" w:rsidRPr="00726298">
              <w:t xml:space="preserve"> </w:t>
            </w:r>
          </w:p>
          <w:p w14:paraId="36BC752F" w14:textId="040733BF" w:rsidR="00C91229" w:rsidRPr="00726298" w:rsidRDefault="00C91229" w:rsidP="00C91229">
            <w:pPr>
              <w:jc w:val="center"/>
            </w:pPr>
            <w:r w:rsidRPr="00726298">
              <w:t>(and total)</w:t>
            </w:r>
          </w:p>
        </w:tc>
      </w:tr>
    </w:tbl>
    <w:p w14:paraId="3F98C3D9" w14:textId="3305A18D" w:rsidR="00F44D05" w:rsidRPr="00726298" w:rsidRDefault="00AB746F" w:rsidP="00F44D05">
      <w:pPr>
        <w:spacing w:line="256" w:lineRule="auto"/>
        <w:jc w:val="both"/>
        <w:rPr>
          <w:rFonts w:ascii="Calibri" w:eastAsia="Calibri" w:hAnsi="Calibri" w:cs="Times New Roman"/>
        </w:rPr>
      </w:pPr>
      <w:r>
        <w:rPr>
          <w:rFonts w:ascii="Calibri" w:eastAsia="Calibri" w:hAnsi="Calibri" w:cs="Times New Roman"/>
        </w:rPr>
        <w:t>Second</w:t>
      </w:r>
      <w:r w:rsidR="006022D2">
        <w:rPr>
          <w:rFonts w:ascii="Calibri" w:eastAsia="Calibri" w:hAnsi="Calibri" w:cs="Times New Roman"/>
        </w:rPr>
        <w:t xml:space="preserve">, we would generate a </w:t>
      </w:r>
      <w:r w:rsidR="00F44D05" w:rsidRPr="00726298">
        <w:rPr>
          <w:rFonts w:ascii="Calibri" w:eastAsia="Calibri" w:hAnsi="Calibri" w:cs="Times New Roman"/>
        </w:rPr>
        <w:t xml:space="preserve">population table. </w:t>
      </w:r>
      <w:r w:rsidR="006022D2">
        <w:rPr>
          <w:rFonts w:ascii="Calibri" w:eastAsia="Calibri" w:hAnsi="Calibri" w:cs="Times New Roman"/>
        </w:rPr>
        <w:t>A</w:t>
      </w:r>
      <w:r w:rsidR="00F44D05" w:rsidRPr="00726298">
        <w:rPr>
          <w:rFonts w:ascii="Calibri" w:eastAsia="Calibri" w:hAnsi="Calibri" w:cs="Times New Roman"/>
        </w:rPr>
        <w:t>ll children aged 0-17 in each LA by each deprivation split would be covered in the following</w:t>
      </w:r>
      <w:r w:rsidR="006022D2">
        <w:rPr>
          <w:rFonts w:ascii="Calibri" w:eastAsia="Calibri" w:hAnsi="Calibri" w:cs="Times New Roman"/>
        </w:rPr>
        <w:t xml:space="preserve"> way.</w:t>
      </w:r>
    </w:p>
    <w:tbl>
      <w:tblPr>
        <w:tblStyle w:val="TableGrid"/>
        <w:tblW w:w="9249" w:type="dxa"/>
        <w:tblInd w:w="108" w:type="dxa"/>
        <w:tblLook w:val="04A0" w:firstRow="1" w:lastRow="0" w:firstColumn="1" w:lastColumn="0" w:noHBand="0" w:noVBand="1"/>
      </w:tblPr>
      <w:tblGrid>
        <w:gridCol w:w="1294"/>
        <w:gridCol w:w="115"/>
        <w:gridCol w:w="545"/>
        <w:gridCol w:w="659"/>
        <w:gridCol w:w="659"/>
        <w:gridCol w:w="656"/>
        <w:gridCol w:w="656"/>
        <w:gridCol w:w="656"/>
        <w:gridCol w:w="656"/>
        <w:gridCol w:w="656"/>
        <w:gridCol w:w="656"/>
        <w:gridCol w:w="681"/>
        <w:gridCol w:w="1360"/>
      </w:tblGrid>
      <w:tr w:rsidR="00F44D05" w:rsidRPr="00726298" w14:paraId="6F5F1B7E" w14:textId="77777777" w:rsidTr="00AB746F">
        <w:tc>
          <w:tcPr>
            <w:tcW w:w="1409" w:type="dxa"/>
            <w:gridSpan w:val="2"/>
            <w:tcBorders>
              <w:top w:val="single" w:sz="4" w:space="0" w:color="auto"/>
              <w:left w:val="single" w:sz="4" w:space="0" w:color="auto"/>
              <w:bottom w:val="single" w:sz="4" w:space="0" w:color="auto"/>
              <w:right w:val="single" w:sz="4" w:space="0" w:color="auto"/>
            </w:tcBorders>
            <w:vAlign w:val="center"/>
            <w:hideMark/>
          </w:tcPr>
          <w:p w14:paraId="629E2D0D" w14:textId="77777777" w:rsidR="00F44D05" w:rsidRPr="00726298" w:rsidRDefault="00F44D05" w:rsidP="00F44D05">
            <w:pPr>
              <w:jc w:val="center"/>
            </w:pPr>
            <w:r w:rsidRPr="00726298">
              <w:t>POPULATION AGED 0-17</w:t>
            </w:r>
          </w:p>
        </w:tc>
        <w:tc>
          <w:tcPr>
            <w:tcW w:w="7840" w:type="dxa"/>
            <w:gridSpan w:val="11"/>
            <w:tcBorders>
              <w:top w:val="single" w:sz="4" w:space="0" w:color="auto"/>
              <w:left w:val="single" w:sz="4" w:space="0" w:color="auto"/>
              <w:bottom w:val="single" w:sz="4" w:space="0" w:color="auto"/>
              <w:right w:val="single" w:sz="4" w:space="0" w:color="auto"/>
            </w:tcBorders>
            <w:vAlign w:val="center"/>
            <w:hideMark/>
          </w:tcPr>
          <w:p w14:paraId="69334807" w14:textId="1490C0CE" w:rsidR="00F44D05" w:rsidRPr="00726298" w:rsidRDefault="00AB746F" w:rsidP="00AB746F">
            <w:r w:rsidRPr="00AB746F">
              <w:t>POPULATION AGED 0-17</w:t>
            </w:r>
            <w:r>
              <w:t xml:space="preserve"> in </w:t>
            </w:r>
            <w:r w:rsidR="00F44D05" w:rsidRPr="00726298">
              <w:t>UK IMD Deprivation deciles</w:t>
            </w:r>
          </w:p>
        </w:tc>
      </w:tr>
      <w:tr w:rsidR="00F44D05" w:rsidRPr="00726298" w14:paraId="4F42EE49" w14:textId="77777777" w:rsidTr="00AB746F">
        <w:tc>
          <w:tcPr>
            <w:tcW w:w="1294" w:type="dxa"/>
            <w:tcBorders>
              <w:top w:val="single" w:sz="4" w:space="0" w:color="auto"/>
              <w:left w:val="single" w:sz="4" w:space="0" w:color="auto"/>
              <w:bottom w:val="single" w:sz="4" w:space="0" w:color="auto"/>
              <w:right w:val="single" w:sz="4" w:space="0" w:color="auto"/>
            </w:tcBorders>
            <w:vAlign w:val="center"/>
            <w:hideMark/>
          </w:tcPr>
          <w:p w14:paraId="2EAEA0A5" w14:textId="77777777" w:rsidR="00F44D05" w:rsidRPr="00726298" w:rsidRDefault="00F44D05" w:rsidP="00F44D05">
            <w:pPr>
              <w:jc w:val="center"/>
            </w:pPr>
            <w:r w:rsidRPr="00726298">
              <w:t>LA</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7C5594C2" w14:textId="77777777" w:rsidR="00F44D05" w:rsidRPr="00726298" w:rsidRDefault="00F44D05" w:rsidP="00F44D05">
            <w:pPr>
              <w:jc w:val="center"/>
            </w:pPr>
            <w:r w:rsidRPr="00726298">
              <w:t>1</w:t>
            </w:r>
          </w:p>
        </w:tc>
        <w:tc>
          <w:tcPr>
            <w:tcW w:w="659" w:type="dxa"/>
            <w:tcBorders>
              <w:top w:val="single" w:sz="4" w:space="0" w:color="auto"/>
              <w:left w:val="single" w:sz="4" w:space="0" w:color="auto"/>
              <w:bottom w:val="single" w:sz="4" w:space="0" w:color="auto"/>
              <w:right w:val="single" w:sz="4" w:space="0" w:color="auto"/>
            </w:tcBorders>
            <w:vAlign w:val="center"/>
            <w:hideMark/>
          </w:tcPr>
          <w:p w14:paraId="7A38C6DE" w14:textId="77777777" w:rsidR="00F44D05" w:rsidRPr="00726298" w:rsidRDefault="00F44D05" w:rsidP="00F44D05">
            <w:pPr>
              <w:jc w:val="center"/>
            </w:pPr>
            <w:r w:rsidRPr="00726298">
              <w:t>2</w:t>
            </w:r>
          </w:p>
        </w:tc>
        <w:tc>
          <w:tcPr>
            <w:tcW w:w="659" w:type="dxa"/>
            <w:tcBorders>
              <w:top w:val="single" w:sz="4" w:space="0" w:color="auto"/>
              <w:left w:val="single" w:sz="4" w:space="0" w:color="auto"/>
              <w:bottom w:val="single" w:sz="4" w:space="0" w:color="auto"/>
              <w:right w:val="single" w:sz="4" w:space="0" w:color="auto"/>
            </w:tcBorders>
            <w:vAlign w:val="center"/>
            <w:hideMark/>
          </w:tcPr>
          <w:p w14:paraId="6F321E2B" w14:textId="77777777" w:rsidR="00F44D05" w:rsidRPr="00726298" w:rsidRDefault="00F44D05" w:rsidP="00F44D05">
            <w:pPr>
              <w:jc w:val="center"/>
            </w:pPr>
            <w:r w:rsidRPr="00726298">
              <w:t>3</w:t>
            </w:r>
          </w:p>
        </w:tc>
        <w:tc>
          <w:tcPr>
            <w:tcW w:w="656" w:type="dxa"/>
            <w:tcBorders>
              <w:top w:val="single" w:sz="4" w:space="0" w:color="auto"/>
              <w:left w:val="single" w:sz="4" w:space="0" w:color="auto"/>
              <w:bottom w:val="single" w:sz="4" w:space="0" w:color="auto"/>
              <w:right w:val="single" w:sz="4" w:space="0" w:color="auto"/>
            </w:tcBorders>
            <w:vAlign w:val="center"/>
            <w:hideMark/>
          </w:tcPr>
          <w:p w14:paraId="70BC4AA2" w14:textId="77777777" w:rsidR="00F44D05" w:rsidRPr="00726298" w:rsidRDefault="00F44D05" w:rsidP="00F44D05">
            <w:pPr>
              <w:jc w:val="center"/>
            </w:pPr>
            <w:r w:rsidRPr="00726298">
              <w:t>4</w:t>
            </w:r>
          </w:p>
        </w:tc>
        <w:tc>
          <w:tcPr>
            <w:tcW w:w="656" w:type="dxa"/>
            <w:tcBorders>
              <w:top w:val="single" w:sz="4" w:space="0" w:color="auto"/>
              <w:left w:val="single" w:sz="4" w:space="0" w:color="auto"/>
              <w:bottom w:val="single" w:sz="4" w:space="0" w:color="auto"/>
              <w:right w:val="single" w:sz="4" w:space="0" w:color="auto"/>
            </w:tcBorders>
            <w:vAlign w:val="center"/>
            <w:hideMark/>
          </w:tcPr>
          <w:p w14:paraId="0288222A" w14:textId="77777777" w:rsidR="00F44D05" w:rsidRPr="00726298" w:rsidRDefault="00F44D05" w:rsidP="00F44D05">
            <w:pPr>
              <w:jc w:val="center"/>
            </w:pPr>
            <w:r w:rsidRPr="00726298">
              <w:t>5</w:t>
            </w:r>
          </w:p>
        </w:tc>
        <w:tc>
          <w:tcPr>
            <w:tcW w:w="656" w:type="dxa"/>
            <w:tcBorders>
              <w:top w:val="single" w:sz="4" w:space="0" w:color="auto"/>
              <w:left w:val="single" w:sz="4" w:space="0" w:color="auto"/>
              <w:bottom w:val="single" w:sz="4" w:space="0" w:color="auto"/>
              <w:right w:val="single" w:sz="4" w:space="0" w:color="auto"/>
            </w:tcBorders>
            <w:vAlign w:val="center"/>
            <w:hideMark/>
          </w:tcPr>
          <w:p w14:paraId="3B935BBB" w14:textId="77777777" w:rsidR="00F44D05" w:rsidRPr="00726298" w:rsidRDefault="00F44D05" w:rsidP="00F44D05">
            <w:pPr>
              <w:jc w:val="center"/>
            </w:pPr>
            <w:r w:rsidRPr="00726298">
              <w:t>6</w:t>
            </w:r>
          </w:p>
        </w:tc>
        <w:tc>
          <w:tcPr>
            <w:tcW w:w="656" w:type="dxa"/>
            <w:tcBorders>
              <w:top w:val="single" w:sz="4" w:space="0" w:color="auto"/>
              <w:left w:val="single" w:sz="4" w:space="0" w:color="auto"/>
              <w:bottom w:val="single" w:sz="4" w:space="0" w:color="auto"/>
              <w:right w:val="single" w:sz="4" w:space="0" w:color="auto"/>
            </w:tcBorders>
            <w:vAlign w:val="center"/>
            <w:hideMark/>
          </w:tcPr>
          <w:p w14:paraId="1F32F0CD" w14:textId="77777777" w:rsidR="00F44D05" w:rsidRPr="00726298" w:rsidRDefault="00F44D05" w:rsidP="00F44D05">
            <w:pPr>
              <w:jc w:val="center"/>
            </w:pPr>
            <w:r w:rsidRPr="00726298">
              <w:t>7</w:t>
            </w:r>
          </w:p>
        </w:tc>
        <w:tc>
          <w:tcPr>
            <w:tcW w:w="656" w:type="dxa"/>
            <w:tcBorders>
              <w:top w:val="single" w:sz="4" w:space="0" w:color="auto"/>
              <w:left w:val="single" w:sz="4" w:space="0" w:color="auto"/>
              <w:bottom w:val="single" w:sz="4" w:space="0" w:color="auto"/>
              <w:right w:val="single" w:sz="4" w:space="0" w:color="auto"/>
            </w:tcBorders>
            <w:vAlign w:val="center"/>
            <w:hideMark/>
          </w:tcPr>
          <w:p w14:paraId="004CA71E" w14:textId="77777777" w:rsidR="00F44D05" w:rsidRPr="00726298" w:rsidRDefault="00F44D05" w:rsidP="00F44D05">
            <w:pPr>
              <w:jc w:val="center"/>
            </w:pPr>
            <w:r w:rsidRPr="00726298">
              <w:t>8</w:t>
            </w:r>
          </w:p>
        </w:tc>
        <w:tc>
          <w:tcPr>
            <w:tcW w:w="656" w:type="dxa"/>
            <w:tcBorders>
              <w:top w:val="single" w:sz="4" w:space="0" w:color="auto"/>
              <w:left w:val="single" w:sz="4" w:space="0" w:color="auto"/>
              <w:bottom w:val="single" w:sz="4" w:space="0" w:color="auto"/>
              <w:right w:val="single" w:sz="4" w:space="0" w:color="auto"/>
            </w:tcBorders>
            <w:vAlign w:val="center"/>
            <w:hideMark/>
          </w:tcPr>
          <w:p w14:paraId="17B3D7AF" w14:textId="77777777" w:rsidR="00F44D05" w:rsidRPr="00726298" w:rsidRDefault="00F44D05" w:rsidP="00F44D05">
            <w:pPr>
              <w:jc w:val="center"/>
            </w:pPr>
            <w:r w:rsidRPr="00726298">
              <w:t>9</w:t>
            </w:r>
          </w:p>
        </w:tc>
        <w:tc>
          <w:tcPr>
            <w:tcW w:w="681" w:type="dxa"/>
            <w:tcBorders>
              <w:top w:val="single" w:sz="4" w:space="0" w:color="auto"/>
              <w:left w:val="single" w:sz="4" w:space="0" w:color="auto"/>
              <w:bottom w:val="single" w:sz="4" w:space="0" w:color="auto"/>
              <w:right w:val="single" w:sz="4" w:space="0" w:color="auto"/>
            </w:tcBorders>
            <w:vAlign w:val="center"/>
            <w:hideMark/>
          </w:tcPr>
          <w:p w14:paraId="69660760" w14:textId="77777777" w:rsidR="00F44D05" w:rsidRPr="00726298" w:rsidRDefault="00F44D05" w:rsidP="00F44D05">
            <w:pPr>
              <w:jc w:val="center"/>
            </w:pPr>
            <w:r w:rsidRPr="00726298">
              <w:t>10</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A35DBEE" w14:textId="77777777" w:rsidR="00F44D05" w:rsidRPr="00726298" w:rsidRDefault="00F44D05" w:rsidP="00F44D05">
            <w:pPr>
              <w:jc w:val="center"/>
            </w:pPr>
            <w:r w:rsidRPr="00726298">
              <w:t>All children</w:t>
            </w:r>
          </w:p>
        </w:tc>
      </w:tr>
      <w:tr w:rsidR="00F44D05" w:rsidRPr="00726298" w14:paraId="193E0D24" w14:textId="77777777" w:rsidTr="00AB746F">
        <w:tc>
          <w:tcPr>
            <w:tcW w:w="1294" w:type="dxa"/>
            <w:tcBorders>
              <w:top w:val="single" w:sz="4" w:space="0" w:color="auto"/>
              <w:left w:val="single" w:sz="4" w:space="0" w:color="auto"/>
              <w:bottom w:val="single" w:sz="4" w:space="0" w:color="auto"/>
              <w:right w:val="single" w:sz="4" w:space="0" w:color="auto"/>
            </w:tcBorders>
            <w:vAlign w:val="center"/>
            <w:hideMark/>
          </w:tcPr>
          <w:p w14:paraId="55BC4288" w14:textId="77777777" w:rsidR="00F44D05" w:rsidRPr="00726298" w:rsidRDefault="00F44D05" w:rsidP="0030374D">
            <w:r w:rsidRPr="00726298">
              <w:t>LA #1</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32513758" w14:textId="77777777" w:rsidR="00F44D05" w:rsidRPr="00726298" w:rsidRDefault="00F44D05" w:rsidP="00F44D05">
            <w:pPr>
              <w:jc w:val="center"/>
            </w:pPr>
            <w:r w:rsidRPr="00726298">
              <w:t>…</w:t>
            </w:r>
          </w:p>
        </w:tc>
        <w:tc>
          <w:tcPr>
            <w:tcW w:w="659" w:type="dxa"/>
            <w:tcBorders>
              <w:top w:val="single" w:sz="4" w:space="0" w:color="auto"/>
              <w:left w:val="single" w:sz="4" w:space="0" w:color="auto"/>
              <w:bottom w:val="single" w:sz="4" w:space="0" w:color="auto"/>
              <w:right w:val="single" w:sz="4" w:space="0" w:color="auto"/>
            </w:tcBorders>
            <w:vAlign w:val="center"/>
            <w:hideMark/>
          </w:tcPr>
          <w:p w14:paraId="70C4FFEF" w14:textId="77777777" w:rsidR="00F44D05" w:rsidRPr="00726298" w:rsidRDefault="00F44D05" w:rsidP="00F44D05">
            <w:pPr>
              <w:jc w:val="center"/>
            </w:pPr>
            <w:r w:rsidRPr="00726298">
              <w:t>…</w:t>
            </w:r>
          </w:p>
        </w:tc>
        <w:tc>
          <w:tcPr>
            <w:tcW w:w="659" w:type="dxa"/>
            <w:tcBorders>
              <w:top w:val="single" w:sz="4" w:space="0" w:color="auto"/>
              <w:left w:val="single" w:sz="4" w:space="0" w:color="auto"/>
              <w:bottom w:val="single" w:sz="4" w:space="0" w:color="auto"/>
              <w:right w:val="single" w:sz="4" w:space="0" w:color="auto"/>
            </w:tcBorders>
            <w:vAlign w:val="center"/>
            <w:hideMark/>
          </w:tcPr>
          <w:p w14:paraId="509B7347"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76A24394"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4A078E55"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1EEC3F9A"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6850BFEC"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7CDFBDC9"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2E80CE4B" w14:textId="77777777" w:rsidR="00F44D05" w:rsidRPr="00726298" w:rsidRDefault="00F44D05" w:rsidP="00F44D05">
            <w:pPr>
              <w:jc w:val="center"/>
            </w:pPr>
            <w:r w:rsidRPr="00726298">
              <w:t>…</w:t>
            </w:r>
          </w:p>
        </w:tc>
        <w:tc>
          <w:tcPr>
            <w:tcW w:w="681" w:type="dxa"/>
            <w:tcBorders>
              <w:top w:val="single" w:sz="4" w:space="0" w:color="auto"/>
              <w:left w:val="single" w:sz="4" w:space="0" w:color="auto"/>
              <w:bottom w:val="single" w:sz="4" w:space="0" w:color="auto"/>
              <w:right w:val="single" w:sz="4" w:space="0" w:color="auto"/>
            </w:tcBorders>
            <w:vAlign w:val="center"/>
            <w:hideMark/>
          </w:tcPr>
          <w:p w14:paraId="1E76D9E8" w14:textId="77777777" w:rsidR="00F44D05" w:rsidRPr="00726298" w:rsidRDefault="00F44D05" w:rsidP="00F44D05">
            <w:pPr>
              <w:jc w:val="center"/>
            </w:pPr>
            <w:r w:rsidRPr="00726298">
              <w: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509257C5" w14:textId="77777777" w:rsidR="00F44D05" w:rsidRPr="00726298" w:rsidRDefault="00F44D05" w:rsidP="00F44D05">
            <w:pPr>
              <w:jc w:val="center"/>
            </w:pPr>
            <w:r w:rsidRPr="00726298">
              <w:t>All children in the LA</w:t>
            </w:r>
          </w:p>
        </w:tc>
      </w:tr>
      <w:tr w:rsidR="00F44D05" w:rsidRPr="00726298" w14:paraId="732DC851" w14:textId="77777777" w:rsidTr="00AB746F">
        <w:tc>
          <w:tcPr>
            <w:tcW w:w="1294" w:type="dxa"/>
            <w:tcBorders>
              <w:top w:val="single" w:sz="4" w:space="0" w:color="auto"/>
              <w:left w:val="single" w:sz="4" w:space="0" w:color="auto"/>
              <w:bottom w:val="single" w:sz="4" w:space="0" w:color="auto"/>
              <w:right w:val="single" w:sz="4" w:space="0" w:color="auto"/>
            </w:tcBorders>
            <w:vAlign w:val="center"/>
            <w:hideMark/>
          </w:tcPr>
          <w:p w14:paraId="7C8AD91E" w14:textId="400F1FF2" w:rsidR="00F44D05" w:rsidRPr="00726298" w:rsidRDefault="00F44D05" w:rsidP="0030374D">
            <w:r w:rsidRPr="00726298">
              <w:t>LA #2</w:t>
            </w:r>
            <w:r w:rsidR="0030374D">
              <w:t xml:space="preserve"> </w:t>
            </w:r>
            <w:r w:rsidR="0030374D" w:rsidRPr="0030374D">
              <w:t>(etc.)</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75B85931" w14:textId="77777777" w:rsidR="00F44D05" w:rsidRPr="00726298" w:rsidRDefault="00F44D05" w:rsidP="00F44D05">
            <w:pPr>
              <w:jc w:val="center"/>
            </w:pPr>
            <w:r w:rsidRPr="00726298">
              <w:t>…</w:t>
            </w:r>
          </w:p>
        </w:tc>
        <w:tc>
          <w:tcPr>
            <w:tcW w:w="659" w:type="dxa"/>
            <w:tcBorders>
              <w:top w:val="single" w:sz="4" w:space="0" w:color="auto"/>
              <w:left w:val="single" w:sz="4" w:space="0" w:color="auto"/>
              <w:bottom w:val="single" w:sz="4" w:space="0" w:color="auto"/>
              <w:right w:val="single" w:sz="4" w:space="0" w:color="auto"/>
            </w:tcBorders>
            <w:vAlign w:val="center"/>
            <w:hideMark/>
          </w:tcPr>
          <w:p w14:paraId="3C42B266" w14:textId="77777777" w:rsidR="00F44D05" w:rsidRPr="00726298" w:rsidRDefault="00F44D05" w:rsidP="00F44D05">
            <w:pPr>
              <w:jc w:val="center"/>
            </w:pPr>
            <w:r w:rsidRPr="00726298">
              <w:t>…</w:t>
            </w:r>
          </w:p>
        </w:tc>
        <w:tc>
          <w:tcPr>
            <w:tcW w:w="659" w:type="dxa"/>
            <w:tcBorders>
              <w:top w:val="single" w:sz="4" w:space="0" w:color="auto"/>
              <w:left w:val="single" w:sz="4" w:space="0" w:color="auto"/>
              <w:bottom w:val="single" w:sz="4" w:space="0" w:color="auto"/>
              <w:right w:val="single" w:sz="4" w:space="0" w:color="auto"/>
            </w:tcBorders>
            <w:vAlign w:val="center"/>
            <w:hideMark/>
          </w:tcPr>
          <w:p w14:paraId="65C2C7CC"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7C77C7A7"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1A335D1D"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3F87D65C"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5937636F"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3CEE7543"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23156050" w14:textId="77777777" w:rsidR="00F44D05" w:rsidRPr="00726298" w:rsidRDefault="00F44D05" w:rsidP="00F44D05">
            <w:pPr>
              <w:jc w:val="center"/>
            </w:pPr>
            <w:r w:rsidRPr="00726298">
              <w:t>…</w:t>
            </w:r>
          </w:p>
        </w:tc>
        <w:tc>
          <w:tcPr>
            <w:tcW w:w="681" w:type="dxa"/>
            <w:tcBorders>
              <w:top w:val="single" w:sz="4" w:space="0" w:color="auto"/>
              <w:left w:val="single" w:sz="4" w:space="0" w:color="auto"/>
              <w:bottom w:val="single" w:sz="4" w:space="0" w:color="auto"/>
              <w:right w:val="single" w:sz="4" w:space="0" w:color="auto"/>
            </w:tcBorders>
            <w:vAlign w:val="center"/>
            <w:hideMark/>
          </w:tcPr>
          <w:p w14:paraId="061C8FCB" w14:textId="77777777" w:rsidR="00F44D05" w:rsidRPr="00726298" w:rsidRDefault="00F44D05" w:rsidP="00F44D05">
            <w:pPr>
              <w:jc w:val="center"/>
            </w:pPr>
            <w:r w:rsidRPr="00726298">
              <w: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0C5111A" w14:textId="77777777" w:rsidR="00F44D05" w:rsidRPr="00726298" w:rsidRDefault="00F44D05" w:rsidP="00F44D05">
            <w:pPr>
              <w:jc w:val="center"/>
            </w:pPr>
            <w:r w:rsidRPr="00726298">
              <w:t>…</w:t>
            </w:r>
          </w:p>
        </w:tc>
      </w:tr>
      <w:tr w:rsidR="00C91229" w:rsidRPr="00726298" w14:paraId="5C3A553F" w14:textId="77777777" w:rsidTr="00AB746F">
        <w:tc>
          <w:tcPr>
            <w:tcW w:w="1294" w:type="dxa"/>
            <w:tcBorders>
              <w:top w:val="single" w:sz="4" w:space="0" w:color="auto"/>
              <w:left w:val="single" w:sz="4" w:space="0" w:color="auto"/>
              <w:bottom w:val="single" w:sz="4" w:space="0" w:color="auto"/>
              <w:right w:val="single" w:sz="4" w:space="0" w:color="auto"/>
            </w:tcBorders>
            <w:vAlign w:val="center"/>
            <w:hideMark/>
          </w:tcPr>
          <w:p w14:paraId="3E6ABC45" w14:textId="4C78525B" w:rsidR="00F44D05" w:rsidRPr="00726298" w:rsidRDefault="00F44D05" w:rsidP="0030374D">
            <w:r w:rsidRPr="00726298">
              <w:t>All children</w:t>
            </w: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1FC56BD3" w14:textId="77777777" w:rsidR="00F44D05" w:rsidRPr="00726298" w:rsidRDefault="00F44D05" w:rsidP="00F44D05">
            <w:pPr>
              <w:jc w:val="center"/>
            </w:pPr>
            <w:r w:rsidRPr="00726298">
              <w:t>…</w:t>
            </w:r>
          </w:p>
        </w:tc>
        <w:tc>
          <w:tcPr>
            <w:tcW w:w="659" w:type="dxa"/>
            <w:tcBorders>
              <w:top w:val="single" w:sz="4" w:space="0" w:color="auto"/>
              <w:left w:val="single" w:sz="4" w:space="0" w:color="auto"/>
              <w:bottom w:val="single" w:sz="4" w:space="0" w:color="auto"/>
              <w:right w:val="single" w:sz="4" w:space="0" w:color="auto"/>
            </w:tcBorders>
            <w:vAlign w:val="center"/>
            <w:hideMark/>
          </w:tcPr>
          <w:p w14:paraId="73C63F70" w14:textId="77777777" w:rsidR="00F44D05" w:rsidRPr="00726298" w:rsidRDefault="00F44D05" w:rsidP="00F44D05">
            <w:pPr>
              <w:jc w:val="center"/>
            </w:pPr>
            <w:r w:rsidRPr="00726298">
              <w:t>…</w:t>
            </w:r>
          </w:p>
        </w:tc>
        <w:tc>
          <w:tcPr>
            <w:tcW w:w="659" w:type="dxa"/>
            <w:tcBorders>
              <w:top w:val="single" w:sz="4" w:space="0" w:color="auto"/>
              <w:left w:val="single" w:sz="4" w:space="0" w:color="auto"/>
              <w:bottom w:val="single" w:sz="4" w:space="0" w:color="auto"/>
              <w:right w:val="single" w:sz="4" w:space="0" w:color="auto"/>
            </w:tcBorders>
            <w:vAlign w:val="center"/>
            <w:hideMark/>
          </w:tcPr>
          <w:p w14:paraId="177C97F6"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21DE7DFA"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6F93AFD7"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0FCDCB03"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64F1E7F6"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2F5CB936" w14:textId="77777777" w:rsidR="00F44D05" w:rsidRPr="00726298" w:rsidRDefault="00F44D05" w:rsidP="00F44D05">
            <w:pPr>
              <w:jc w:val="center"/>
            </w:pPr>
            <w:r w:rsidRPr="00726298">
              <w:t>…</w:t>
            </w:r>
          </w:p>
        </w:tc>
        <w:tc>
          <w:tcPr>
            <w:tcW w:w="656" w:type="dxa"/>
            <w:tcBorders>
              <w:top w:val="single" w:sz="4" w:space="0" w:color="auto"/>
              <w:left w:val="single" w:sz="4" w:space="0" w:color="auto"/>
              <w:bottom w:val="single" w:sz="4" w:space="0" w:color="auto"/>
              <w:right w:val="single" w:sz="4" w:space="0" w:color="auto"/>
            </w:tcBorders>
            <w:vAlign w:val="center"/>
            <w:hideMark/>
          </w:tcPr>
          <w:p w14:paraId="133A153A" w14:textId="77777777" w:rsidR="00F44D05" w:rsidRPr="00726298" w:rsidRDefault="00F44D05" w:rsidP="00F44D05">
            <w:pPr>
              <w:jc w:val="center"/>
            </w:pPr>
            <w:r w:rsidRPr="00726298">
              <w:t>…</w:t>
            </w:r>
          </w:p>
        </w:tc>
        <w:tc>
          <w:tcPr>
            <w:tcW w:w="681" w:type="dxa"/>
            <w:tcBorders>
              <w:top w:val="single" w:sz="4" w:space="0" w:color="auto"/>
              <w:left w:val="single" w:sz="4" w:space="0" w:color="auto"/>
              <w:bottom w:val="single" w:sz="4" w:space="0" w:color="auto"/>
              <w:right w:val="single" w:sz="4" w:space="0" w:color="auto"/>
            </w:tcBorders>
            <w:vAlign w:val="center"/>
            <w:hideMark/>
          </w:tcPr>
          <w:p w14:paraId="364D05EC" w14:textId="77777777" w:rsidR="00F44D05" w:rsidRPr="00726298" w:rsidRDefault="00F44D05" w:rsidP="00F44D05">
            <w:pPr>
              <w:jc w:val="center"/>
            </w:pPr>
            <w:r w:rsidRPr="00726298">
              <w: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22F0CA8" w14:textId="63F58082" w:rsidR="00C91229" w:rsidRDefault="00AB746F" w:rsidP="00C91229">
            <w:pPr>
              <w:jc w:val="center"/>
            </w:pPr>
            <w:r>
              <w:t>T</w:t>
            </w:r>
            <w:r w:rsidR="00F44D05" w:rsidRPr="00726298">
              <w:t xml:space="preserve">he total </w:t>
            </w:r>
            <w:r w:rsidR="00C91229">
              <w:t xml:space="preserve">of </w:t>
            </w:r>
            <w:r w:rsidR="00F44D05" w:rsidRPr="00726298">
              <w:t xml:space="preserve">children in the population in the England sample by each deprivation </w:t>
            </w:r>
            <w:r w:rsidR="00C91229">
              <w:t>decile</w:t>
            </w:r>
            <w:r w:rsidR="00F44D05" w:rsidRPr="00726298">
              <w:t xml:space="preserve"> </w:t>
            </w:r>
          </w:p>
          <w:p w14:paraId="43E8FCE2" w14:textId="62053889" w:rsidR="00F44D05" w:rsidRPr="00726298" w:rsidRDefault="00F44D05" w:rsidP="00C91229">
            <w:pPr>
              <w:jc w:val="center"/>
            </w:pPr>
            <w:r w:rsidRPr="00726298">
              <w:t>(and total)</w:t>
            </w:r>
          </w:p>
        </w:tc>
      </w:tr>
    </w:tbl>
    <w:p w14:paraId="44E54859" w14:textId="77777777" w:rsidR="00F44D05" w:rsidRPr="00726298" w:rsidRDefault="00F44D05" w:rsidP="00F44D05">
      <w:pPr>
        <w:spacing w:line="256" w:lineRule="auto"/>
        <w:jc w:val="both"/>
        <w:rPr>
          <w:rFonts w:ascii="Calibri" w:eastAsia="Calibri" w:hAnsi="Calibri" w:cs="Times New Roman"/>
        </w:rPr>
      </w:pPr>
    </w:p>
    <w:p w14:paraId="2B155ED7" w14:textId="35DB1A82" w:rsidR="00F44D05" w:rsidRPr="00726298" w:rsidRDefault="00C91229" w:rsidP="00F44D05">
      <w:pPr>
        <w:spacing w:line="256" w:lineRule="auto"/>
        <w:jc w:val="both"/>
        <w:rPr>
          <w:rFonts w:ascii="Calibri" w:eastAsia="Calibri" w:hAnsi="Calibri" w:cs="Times New Roman"/>
        </w:rPr>
      </w:pPr>
      <w:r>
        <w:rPr>
          <w:rFonts w:ascii="Calibri" w:eastAsia="Calibri" w:hAnsi="Calibri" w:cs="Times New Roman"/>
        </w:rPr>
        <w:lastRenderedPageBreak/>
        <w:t>These two tables were</w:t>
      </w:r>
      <w:r w:rsidR="00F44D05" w:rsidRPr="00726298">
        <w:rPr>
          <w:rFonts w:ascii="Calibri" w:eastAsia="Calibri" w:hAnsi="Calibri" w:cs="Times New Roman"/>
        </w:rPr>
        <w:t xml:space="preserve"> then be exported to a Microsoft Excel file, where rates were calculated using specific formulae. So each CPP value (i.e. the number of CPP cases in each authority/decile, say) was computed into a rate per 10,000. The calculation would be like so:</w:t>
      </w:r>
    </w:p>
    <w:p w14:paraId="6DE43625" w14:textId="565C6E7A" w:rsidR="00F44D05" w:rsidRPr="00726298" w:rsidRDefault="00E40178" w:rsidP="00F44D05">
      <w:pPr>
        <w:spacing w:line="256" w:lineRule="auto"/>
        <w:jc w:val="both"/>
        <w:rPr>
          <w:rFonts w:ascii="Calibri" w:eastAsia="Times New Roman" w:hAnsi="Calibri" w:cs="Times New Roman"/>
          <w:i/>
        </w:rPr>
      </w:pPr>
      <m:oMathPara>
        <m:oMath>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a</m:t>
                  </m:r>
                </m:num>
                <m:den>
                  <m:r>
                    <w:rPr>
                      <w:rFonts w:ascii="Cambria Math" w:eastAsia="Calibri" w:hAnsi="Cambria Math" w:cs="Times New Roman"/>
                    </w:rPr>
                    <m:t>b</m:t>
                  </m:r>
                </m:den>
              </m:f>
            </m:e>
          </m:d>
          <m:r>
            <m:rPr>
              <m:sty m:val="p"/>
            </m:rPr>
            <w:rPr>
              <w:rFonts w:ascii="Cambria Math" w:eastAsia="Calibri" w:hAnsi="Cambria Math" w:cs="Times New Roman"/>
            </w:rPr>
            <m:t>×10,000</m:t>
          </m:r>
        </m:oMath>
      </m:oMathPara>
    </w:p>
    <w:p w14:paraId="66FE13B0" w14:textId="5771076C"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 xml:space="preserve">Where </w:t>
      </w:r>
      <m:oMath>
        <m:r>
          <w:rPr>
            <w:rFonts w:ascii="Cambria Math" w:eastAsia="Calibri" w:hAnsi="Cambria Math" w:cs="Times New Roman"/>
          </w:rPr>
          <m:t xml:space="preserve">a </m:t>
        </m:r>
      </m:oMath>
      <w:r w:rsidRPr="00726298">
        <w:rPr>
          <w:rFonts w:ascii="Calibri" w:eastAsia="Times New Roman" w:hAnsi="Calibri" w:cs="Times New Roman"/>
        </w:rPr>
        <w:t xml:space="preserve">is the CPP number in each </w:t>
      </w:r>
      <w:r w:rsidR="00C91229">
        <w:rPr>
          <w:rFonts w:ascii="Calibri" w:eastAsia="Times New Roman" w:hAnsi="Calibri" w:cs="Times New Roman"/>
        </w:rPr>
        <w:t>cell</w:t>
      </w:r>
      <w:r w:rsidRPr="00726298">
        <w:rPr>
          <w:rFonts w:ascii="Calibri" w:eastAsia="Times New Roman" w:hAnsi="Calibri" w:cs="Times New Roman"/>
        </w:rPr>
        <w:t xml:space="preserve"> (e.g. LA #2, decile 4, CPP value) and </w:t>
      </w:r>
      <w:r w:rsidR="009D122E" w:rsidRPr="00726298">
        <w:rPr>
          <w:rFonts w:ascii="Calibri" w:eastAsia="Times New Roman" w:hAnsi="Calibri" w:cs="Times New Roman"/>
          <w:i/>
        </w:rPr>
        <w:t>b</w:t>
      </w:r>
      <w:r w:rsidRPr="00726298">
        <w:rPr>
          <w:rFonts w:ascii="Calibri" w:eastAsia="Times New Roman" w:hAnsi="Calibri" w:cs="Times New Roman"/>
        </w:rPr>
        <w:t xml:space="preserve"> is the child population (aged 0-17) in the</w:t>
      </w:r>
      <w:r w:rsidR="00C91229">
        <w:rPr>
          <w:rFonts w:ascii="Calibri" w:eastAsia="Times New Roman" w:hAnsi="Calibri" w:cs="Times New Roman"/>
        </w:rPr>
        <w:t xml:space="preserve"> equivalent population cell.</w:t>
      </w:r>
      <w:r w:rsidRPr="00726298">
        <w:rPr>
          <w:rFonts w:ascii="Calibri" w:eastAsia="Times New Roman" w:hAnsi="Calibri" w:cs="Times New Roman"/>
        </w:rPr>
        <w:t xml:space="preserve"> This process gives a table </w:t>
      </w:r>
      <w:r w:rsidR="00C91229">
        <w:rPr>
          <w:rFonts w:ascii="Calibri" w:eastAsia="Times New Roman" w:hAnsi="Calibri" w:cs="Times New Roman"/>
        </w:rPr>
        <w:t xml:space="preserve">with the same structure as the two above </w:t>
      </w:r>
      <w:r w:rsidRPr="00726298">
        <w:rPr>
          <w:rFonts w:ascii="Calibri" w:eastAsia="Times New Roman" w:hAnsi="Calibri" w:cs="Times New Roman"/>
        </w:rPr>
        <w:t xml:space="preserve">but </w:t>
      </w:r>
      <w:r w:rsidR="00C91229">
        <w:rPr>
          <w:rFonts w:ascii="Calibri" w:eastAsia="Times New Roman" w:hAnsi="Calibri" w:cs="Times New Roman"/>
        </w:rPr>
        <w:t>containing</w:t>
      </w:r>
      <w:r w:rsidRPr="00726298">
        <w:rPr>
          <w:rFonts w:ascii="Calibri" w:eastAsia="Times New Roman" w:hAnsi="Calibri" w:cs="Times New Roman"/>
        </w:rPr>
        <w:t xml:space="preserve"> rate</w:t>
      </w:r>
      <w:r w:rsidR="00C91229">
        <w:rPr>
          <w:rFonts w:ascii="Calibri" w:eastAsia="Times New Roman" w:hAnsi="Calibri" w:cs="Times New Roman"/>
        </w:rPr>
        <w:t>s</w:t>
      </w:r>
      <w:r w:rsidRPr="00726298">
        <w:rPr>
          <w:rFonts w:ascii="Calibri" w:eastAsia="Times New Roman" w:hAnsi="Calibri" w:cs="Times New Roman"/>
        </w:rPr>
        <w:t xml:space="preserve"> per 10,000</w:t>
      </w:r>
      <w:r w:rsidR="00C91229">
        <w:rPr>
          <w:rFonts w:ascii="Calibri" w:eastAsia="Times New Roman" w:hAnsi="Calibri" w:cs="Times New Roman"/>
        </w:rPr>
        <w:t xml:space="preserve"> children</w:t>
      </w:r>
      <w:r w:rsidRPr="00726298">
        <w:rPr>
          <w:rFonts w:ascii="Calibri" w:eastAsia="Times New Roman" w:hAnsi="Calibri" w:cs="Times New Roman"/>
        </w:rPr>
        <w:t>.</w:t>
      </w:r>
    </w:p>
    <w:p w14:paraId="3C4636A8" w14:textId="77777777"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 xml:space="preserve">Having all of these tables broken down in these different ways provided the team with the capacity to interrogate the data by all of the available breakdown variables (e.g. gender and age). Examples of some possible statements from the tables might be: </w:t>
      </w:r>
    </w:p>
    <w:p w14:paraId="6CAB9E33" w14:textId="44BF01A2" w:rsidR="00F44D05" w:rsidRPr="002E7734" w:rsidRDefault="00F44D05" w:rsidP="002E7734">
      <w:pPr>
        <w:pStyle w:val="ListParagraph"/>
        <w:numPr>
          <w:ilvl w:val="0"/>
          <w:numId w:val="18"/>
        </w:numPr>
        <w:spacing w:line="256" w:lineRule="auto"/>
        <w:jc w:val="both"/>
        <w:rPr>
          <w:rFonts w:ascii="Calibri" w:eastAsia="Times New Roman" w:hAnsi="Calibri" w:cs="Times New Roman"/>
        </w:rPr>
      </w:pPr>
      <m:oMath>
        <m:r>
          <w:rPr>
            <w:rFonts w:ascii="Cambria Math" w:eastAsia="Calibri" w:hAnsi="Cambria Math" w:cs="Times New Roman"/>
          </w:rPr>
          <m:t xml:space="preserve">x </m:t>
        </m:r>
      </m:oMath>
      <w:r w:rsidRPr="002E7734">
        <w:rPr>
          <w:rFonts w:ascii="Calibri" w:eastAsia="Times New Roman" w:hAnsi="Calibri" w:cs="Times New Roman"/>
        </w:rPr>
        <w:t xml:space="preserve">Asian children per 10,000 in </w:t>
      </w:r>
      <w:r w:rsidR="009D122E" w:rsidRPr="002E7734">
        <w:rPr>
          <w:rFonts w:ascii="Calibri" w:eastAsia="Times New Roman" w:hAnsi="Calibri" w:cs="Times New Roman"/>
        </w:rPr>
        <w:t>LA 1</w:t>
      </w:r>
      <w:r w:rsidRPr="002E7734">
        <w:rPr>
          <w:rFonts w:ascii="Calibri" w:eastAsia="Times New Roman" w:hAnsi="Calibri" w:cs="Times New Roman"/>
        </w:rPr>
        <w:t xml:space="preserve"> were subject to a CPP, compared to </w:t>
      </w:r>
      <m:oMath>
        <m:r>
          <w:rPr>
            <w:rFonts w:ascii="Cambria Math" w:eastAsia="Calibri" w:hAnsi="Cambria Math" w:cs="Times New Roman"/>
          </w:rPr>
          <m:t>y</m:t>
        </m:r>
      </m:oMath>
      <w:r w:rsidRPr="002E7734">
        <w:rPr>
          <w:rFonts w:ascii="Calibri" w:eastAsia="Times New Roman" w:hAnsi="Calibri" w:cs="Times New Roman"/>
        </w:rPr>
        <w:t xml:space="preserve"> White children in the same area; or</w:t>
      </w:r>
    </w:p>
    <w:p w14:paraId="0EE0FC32" w14:textId="77777777" w:rsidR="00F44D05" w:rsidRPr="002E7734" w:rsidRDefault="00F44D05" w:rsidP="002E7734">
      <w:pPr>
        <w:pStyle w:val="ListParagraph"/>
        <w:numPr>
          <w:ilvl w:val="0"/>
          <w:numId w:val="18"/>
        </w:numPr>
        <w:spacing w:line="256" w:lineRule="auto"/>
        <w:jc w:val="both"/>
        <w:rPr>
          <w:rFonts w:ascii="Calibri" w:eastAsia="Times New Roman" w:hAnsi="Calibri" w:cs="Times New Roman"/>
        </w:rPr>
      </w:pPr>
      <w:r w:rsidRPr="002E7734">
        <w:rPr>
          <w:rFonts w:ascii="Calibri" w:eastAsia="Times New Roman" w:hAnsi="Calibri" w:cs="Times New Roman"/>
        </w:rPr>
        <w:t xml:space="preserve">CPP rates for children in deprivation decile 10 were </w:t>
      </w:r>
      <m:oMath>
        <m:r>
          <w:rPr>
            <w:rFonts w:ascii="Cambria Math" w:eastAsia="Calibri" w:hAnsi="Cambria Math" w:cs="Times New Roman"/>
          </w:rPr>
          <m:t>x</m:t>
        </m:r>
      </m:oMath>
      <w:r w:rsidRPr="002E7734">
        <w:rPr>
          <w:rFonts w:ascii="Calibri" w:eastAsia="Times New Roman" w:hAnsi="Calibri" w:cs="Times New Roman"/>
        </w:rPr>
        <w:t xml:space="preserve"> per 10,000 compared to CPP rates for children in decile 1, which were </w:t>
      </w:r>
      <m:oMath>
        <m:r>
          <w:rPr>
            <w:rFonts w:ascii="Cambria Math" w:eastAsia="Calibri" w:hAnsi="Cambria Math" w:cs="Times New Roman"/>
          </w:rPr>
          <m:t>y</m:t>
        </m:r>
      </m:oMath>
      <w:r w:rsidRPr="002E7734">
        <w:rPr>
          <w:rFonts w:ascii="Calibri" w:eastAsia="Times New Roman" w:hAnsi="Calibri" w:cs="Times New Roman"/>
        </w:rPr>
        <w:t xml:space="preserve"> per 10,000.</w:t>
      </w:r>
    </w:p>
    <w:p w14:paraId="6837D2C4" w14:textId="1820A9B1"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 xml:space="preserve">Any graphs/charts produced from these rates were </w:t>
      </w:r>
      <w:r w:rsidR="00C91229">
        <w:rPr>
          <w:rFonts w:ascii="Calibri" w:eastAsia="Times New Roman" w:hAnsi="Calibri" w:cs="Times New Roman"/>
        </w:rPr>
        <w:t>created</w:t>
      </w:r>
      <w:r w:rsidRPr="00726298">
        <w:rPr>
          <w:rFonts w:ascii="Calibri" w:eastAsia="Times New Roman" w:hAnsi="Calibri" w:cs="Times New Roman"/>
        </w:rPr>
        <w:t xml:space="preserve"> in Microsoft Excel rather than SPSS, and Microsoft Word was often incorporated for the presentation of these to share between team members.</w:t>
      </w:r>
    </w:p>
    <w:p w14:paraId="409DA9C8" w14:textId="77777777" w:rsidR="00F44D05" w:rsidRPr="002E7734" w:rsidRDefault="00F44D05" w:rsidP="002E7734">
      <w:pPr>
        <w:pStyle w:val="Heading3"/>
        <w:rPr>
          <w:rFonts w:eastAsia="Times New Roman"/>
        </w:rPr>
      </w:pPr>
      <w:r w:rsidRPr="002E7734">
        <w:rPr>
          <w:rFonts w:eastAsia="Times New Roman"/>
        </w:rPr>
        <w:t>Statistical tests/analysis</w:t>
      </w:r>
    </w:p>
    <w:p w14:paraId="7B872BCE" w14:textId="3B6B1977"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 xml:space="preserve">The tables, statements and graphs </w:t>
      </w:r>
      <w:r w:rsidR="003F0695">
        <w:rPr>
          <w:rFonts w:ascii="Calibri" w:eastAsia="Times New Roman" w:hAnsi="Calibri" w:cs="Times New Roman"/>
        </w:rPr>
        <w:t>described above</w:t>
      </w:r>
      <w:r w:rsidRPr="00726298">
        <w:rPr>
          <w:rFonts w:ascii="Calibri" w:eastAsia="Times New Roman" w:hAnsi="Calibri" w:cs="Times New Roman"/>
        </w:rPr>
        <w:t xml:space="preserve"> present the data in a descriptive manner. However, once the rates h</w:t>
      </w:r>
      <w:r w:rsidR="003F0695">
        <w:rPr>
          <w:rFonts w:ascii="Calibri" w:eastAsia="Times New Roman" w:hAnsi="Calibri" w:cs="Times New Roman"/>
        </w:rPr>
        <w:t xml:space="preserve">ad been produced, the </w:t>
      </w:r>
      <w:r w:rsidR="009D0DEA">
        <w:rPr>
          <w:rFonts w:ascii="Calibri" w:eastAsia="Times New Roman" w:hAnsi="Calibri" w:cs="Times New Roman"/>
        </w:rPr>
        <w:t xml:space="preserve">team </w:t>
      </w:r>
      <w:r w:rsidR="009D0DEA" w:rsidRPr="00726298">
        <w:rPr>
          <w:rFonts w:ascii="Calibri" w:eastAsia="Times New Roman" w:hAnsi="Calibri" w:cs="Times New Roman"/>
        </w:rPr>
        <w:t>interrogated</w:t>
      </w:r>
      <w:r w:rsidRPr="00726298">
        <w:rPr>
          <w:rFonts w:ascii="Calibri" w:eastAsia="Times New Roman" w:hAnsi="Calibri" w:cs="Times New Roman"/>
        </w:rPr>
        <w:t xml:space="preserve"> the</w:t>
      </w:r>
      <w:r w:rsidR="003F0695">
        <w:rPr>
          <w:rFonts w:ascii="Calibri" w:eastAsia="Times New Roman" w:hAnsi="Calibri" w:cs="Times New Roman"/>
        </w:rPr>
        <w:t xml:space="preserve"> data</w:t>
      </w:r>
      <w:r w:rsidRPr="00726298">
        <w:rPr>
          <w:rFonts w:ascii="Calibri" w:eastAsia="Times New Roman" w:hAnsi="Calibri" w:cs="Times New Roman"/>
        </w:rPr>
        <w:t xml:space="preserve"> for significance and effect sizes</w:t>
      </w:r>
      <w:r w:rsidR="00D0425C">
        <w:rPr>
          <w:rFonts w:ascii="Calibri" w:eastAsia="Times New Roman" w:hAnsi="Calibri" w:cs="Times New Roman"/>
        </w:rPr>
        <w:t xml:space="preserve"> using a variety of statistical techniques appropriate to the variables under interrogation</w:t>
      </w:r>
      <w:r w:rsidRPr="00726298">
        <w:rPr>
          <w:rFonts w:ascii="Calibri" w:eastAsia="Times New Roman" w:hAnsi="Calibri" w:cs="Times New Roman"/>
        </w:rPr>
        <w:t xml:space="preserve">. </w:t>
      </w:r>
      <w:r w:rsidR="00FB5D5F" w:rsidRPr="003F0695">
        <w:rPr>
          <w:rFonts w:ascii="Calibri" w:eastAsia="Times New Roman" w:hAnsi="Calibri" w:cs="Times New Roman"/>
        </w:rPr>
        <w:t xml:space="preserve">These techniques included correlation and regression. Decile level summary data on child intervention rates typically showed an exponential type growth against decile number, thus log transformation prior to analysis was typically used. </w:t>
      </w:r>
      <w:r w:rsidR="00796216" w:rsidRPr="003F0695">
        <w:rPr>
          <w:rFonts w:ascii="Calibri" w:eastAsia="Times New Roman" w:hAnsi="Calibri" w:cs="Times New Roman"/>
        </w:rPr>
        <w:t>The c</w:t>
      </w:r>
      <w:r w:rsidR="00FB5D5F" w:rsidRPr="003F0695">
        <w:rPr>
          <w:rFonts w:ascii="Calibri" w:eastAsia="Times New Roman" w:hAnsi="Calibri" w:cs="Times New Roman"/>
        </w:rPr>
        <w:t xml:space="preserve">omparison of these relationships between countries or between groups of local authorities was </w:t>
      </w:r>
      <w:r w:rsidR="00796216" w:rsidRPr="003F0695">
        <w:rPr>
          <w:rFonts w:ascii="Calibri" w:eastAsia="Times New Roman" w:hAnsi="Calibri" w:cs="Times New Roman"/>
        </w:rPr>
        <w:t xml:space="preserve">made using </w:t>
      </w:r>
      <w:r w:rsidR="00FB5D5F" w:rsidRPr="003F0695">
        <w:rPr>
          <w:rFonts w:ascii="Calibri" w:eastAsia="Times New Roman" w:hAnsi="Calibri" w:cs="Times New Roman"/>
        </w:rPr>
        <w:t xml:space="preserve">an extension of regression to test for differences in intercepts (to test for consistent differences in country/group intervention rates) and </w:t>
      </w:r>
      <w:r w:rsidR="00796216" w:rsidRPr="003F0695">
        <w:rPr>
          <w:rFonts w:ascii="Calibri" w:eastAsia="Times New Roman" w:hAnsi="Calibri" w:cs="Times New Roman"/>
        </w:rPr>
        <w:t>in slopes</w:t>
      </w:r>
      <w:r w:rsidR="00FB5D5F" w:rsidRPr="003F0695">
        <w:rPr>
          <w:rFonts w:ascii="Calibri" w:eastAsia="Times New Roman" w:hAnsi="Calibri" w:cs="Times New Roman"/>
        </w:rPr>
        <w:t xml:space="preserve"> (to test </w:t>
      </w:r>
      <w:r w:rsidR="00796216" w:rsidRPr="003F0695">
        <w:rPr>
          <w:rFonts w:ascii="Calibri" w:eastAsia="Times New Roman" w:hAnsi="Calibri" w:cs="Times New Roman"/>
        </w:rPr>
        <w:t>for differences in</w:t>
      </w:r>
      <w:r w:rsidR="00FB5D5F" w:rsidRPr="003F0695">
        <w:rPr>
          <w:rFonts w:ascii="Calibri" w:eastAsia="Times New Roman" w:hAnsi="Calibri" w:cs="Times New Roman"/>
        </w:rPr>
        <w:t xml:space="preserve"> </w:t>
      </w:r>
      <w:r w:rsidR="00796216" w:rsidRPr="003F0695">
        <w:rPr>
          <w:rFonts w:ascii="Calibri" w:eastAsia="Times New Roman" w:hAnsi="Calibri" w:cs="Times New Roman"/>
        </w:rPr>
        <w:t>country/group responses</w:t>
      </w:r>
      <w:r w:rsidR="00FB5D5F" w:rsidRPr="003F0695">
        <w:rPr>
          <w:rFonts w:ascii="Calibri" w:eastAsia="Times New Roman" w:hAnsi="Calibri" w:cs="Times New Roman"/>
        </w:rPr>
        <w:t xml:space="preserve"> to increasing deprivation</w:t>
      </w:r>
      <w:r w:rsidR="00796216" w:rsidRPr="003F0695">
        <w:rPr>
          <w:rFonts w:ascii="Calibri" w:eastAsia="Times New Roman" w:hAnsi="Calibri" w:cs="Times New Roman"/>
        </w:rPr>
        <w:t>).</w:t>
      </w:r>
      <w:r w:rsidR="00FB5D5F">
        <w:rPr>
          <w:rFonts w:ascii="Calibri" w:eastAsia="Times New Roman" w:hAnsi="Calibri" w:cs="Times New Roman"/>
        </w:rPr>
        <w:t xml:space="preserve"> </w:t>
      </w:r>
    </w:p>
    <w:p w14:paraId="0BA868FD" w14:textId="77777777" w:rsidR="00F44D05" w:rsidRPr="007C1423" w:rsidRDefault="00F44D05" w:rsidP="007C1423">
      <w:pPr>
        <w:pStyle w:val="Heading3"/>
        <w:rPr>
          <w:rFonts w:eastAsia="Times New Roman"/>
        </w:rPr>
      </w:pPr>
      <w:r w:rsidRPr="007C1423">
        <w:rPr>
          <w:rFonts w:eastAsia="Times New Roman"/>
        </w:rPr>
        <w:t>Adjusted rates</w:t>
      </w:r>
    </w:p>
    <w:p w14:paraId="51C968C4" w14:textId="6E726BF7" w:rsidR="007C1423"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As discussed earlier in the paper, for most of the LAs</w:t>
      </w:r>
      <w:r w:rsidR="009D122E" w:rsidRPr="00726298">
        <w:rPr>
          <w:rFonts w:ascii="Calibri" w:eastAsia="Times New Roman" w:hAnsi="Calibri" w:cs="Times New Roman"/>
        </w:rPr>
        <w:t xml:space="preserve"> in England</w:t>
      </w:r>
      <w:r w:rsidR="00C91229">
        <w:rPr>
          <w:rFonts w:ascii="Calibri" w:eastAsia="Times New Roman" w:hAnsi="Calibri" w:cs="Times New Roman"/>
        </w:rPr>
        <w:t>, Wales</w:t>
      </w:r>
      <w:r w:rsidR="009D122E" w:rsidRPr="00726298">
        <w:rPr>
          <w:rFonts w:ascii="Calibri" w:eastAsia="Times New Roman" w:hAnsi="Calibri" w:cs="Times New Roman"/>
        </w:rPr>
        <w:t xml:space="preserve"> and Scotland</w:t>
      </w:r>
      <w:r w:rsidRPr="00726298">
        <w:rPr>
          <w:rFonts w:ascii="Calibri" w:eastAsia="Times New Roman" w:hAnsi="Calibri" w:cs="Times New Roman"/>
        </w:rPr>
        <w:t xml:space="preserve"> we </w:t>
      </w:r>
      <w:r w:rsidR="00C91229">
        <w:rPr>
          <w:rFonts w:ascii="Calibri" w:eastAsia="Times New Roman" w:hAnsi="Calibri" w:cs="Times New Roman"/>
        </w:rPr>
        <w:t xml:space="preserve">had </w:t>
      </w:r>
      <w:r w:rsidRPr="00726298">
        <w:rPr>
          <w:rFonts w:ascii="Calibri" w:eastAsia="Times New Roman" w:hAnsi="Calibri" w:cs="Times New Roman"/>
        </w:rPr>
        <w:t>some missing data</w:t>
      </w:r>
      <w:r w:rsidR="00C91229">
        <w:rPr>
          <w:rFonts w:ascii="Calibri" w:eastAsia="Times New Roman" w:hAnsi="Calibri" w:cs="Times New Roman"/>
        </w:rPr>
        <w:t xml:space="preserve"> which w</w:t>
      </w:r>
      <w:r w:rsidR="00525195">
        <w:rPr>
          <w:rFonts w:ascii="Calibri" w:eastAsia="Times New Roman" w:hAnsi="Calibri" w:cs="Times New Roman"/>
        </w:rPr>
        <w:t>ere</w:t>
      </w:r>
      <w:r w:rsidR="00C91229">
        <w:rPr>
          <w:rFonts w:ascii="Calibri" w:eastAsia="Times New Roman" w:hAnsi="Calibri" w:cs="Times New Roman"/>
        </w:rPr>
        <w:t xml:space="preserve"> not evenly distributed between LAs</w:t>
      </w:r>
      <w:r w:rsidRPr="00726298">
        <w:rPr>
          <w:rFonts w:ascii="Calibri" w:eastAsia="Times New Roman" w:hAnsi="Calibri" w:cs="Times New Roman"/>
        </w:rPr>
        <w:t xml:space="preserve">. If a child was not given a corresponding LSOA they were removed from analysis, for example, or indeed if there were other recording problems on their case. For LAC in England, our highest match up for an LA was 100% and our lowest 71% (but 16 of the 18 had at least an 84% match); for CPP (England) our matches ranged from 86% to 98%. Thus, we also produced ‘adjusted rates’ tables and statements. </w:t>
      </w:r>
    </w:p>
    <w:p w14:paraId="56D05BCB" w14:textId="62E90BD8" w:rsidR="00F44D05" w:rsidRPr="00726298" w:rsidRDefault="00CE59CE" w:rsidP="00F44D05">
      <w:pPr>
        <w:spacing w:line="256" w:lineRule="auto"/>
        <w:jc w:val="both"/>
        <w:rPr>
          <w:rFonts w:ascii="Calibri" w:eastAsia="Times New Roman" w:hAnsi="Calibri" w:cs="Times New Roman"/>
        </w:rPr>
      </w:pPr>
      <w:r w:rsidRPr="00726298">
        <w:rPr>
          <w:rFonts w:ascii="Calibri" w:eastAsia="Times New Roman" w:hAnsi="Calibri" w:cs="Times New Roman"/>
        </w:rPr>
        <w:t xml:space="preserve">In Northern Ireland, although there were discrepancies between the published data and the SOSCARE data, rates were not adjusted as the SOSCARE data was considered to reflect more accurately the actual numbers on CPR and LAC rather than the aggregate figures returned for official publication. </w:t>
      </w:r>
      <w:r w:rsidR="00F44D05" w:rsidRPr="00726298">
        <w:rPr>
          <w:rFonts w:ascii="Calibri" w:eastAsia="Times New Roman" w:hAnsi="Calibri" w:cs="Times New Roman"/>
        </w:rPr>
        <w:t>In other countries there were similar or, in cases, larger discrepancies also accounted for once the data w</w:t>
      </w:r>
      <w:r w:rsidR="00525195">
        <w:rPr>
          <w:rFonts w:ascii="Calibri" w:eastAsia="Times New Roman" w:hAnsi="Calibri" w:cs="Times New Roman"/>
        </w:rPr>
        <w:t>ere</w:t>
      </w:r>
      <w:r w:rsidR="00F44D05" w:rsidRPr="00726298">
        <w:rPr>
          <w:rFonts w:ascii="Calibri" w:eastAsia="Times New Roman" w:hAnsi="Calibri" w:cs="Times New Roman"/>
        </w:rPr>
        <w:t xml:space="preserve"> sent to the team at Coventry University. </w:t>
      </w:r>
    </w:p>
    <w:p w14:paraId="125E6932" w14:textId="777D78C3" w:rsidR="00F44D05" w:rsidRPr="00726298" w:rsidRDefault="00D831F5" w:rsidP="00F44D05">
      <w:pPr>
        <w:spacing w:line="256" w:lineRule="auto"/>
        <w:jc w:val="both"/>
        <w:rPr>
          <w:rFonts w:ascii="Calibri" w:eastAsia="Times New Roman" w:hAnsi="Calibri" w:cs="Times New Roman"/>
        </w:rPr>
      </w:pPr>
      <w:r>
        <w:rPr>
          <w:rFonts w:ascii="Calibri" w:eastAsia="Times New Roman" w:hAnsi="Calibri" w:cs="Times New Roman"/>
        </w:rPr>
        <w:t>Taking</w:t>
      </w:r>
      <w:r w:rsidR="00F44D05" w:rsidRPr="00726298">
        <w:rPr>
          <w:rFonts w:ascii="Calibri" w:eastAsia="Times New Roman" w:hAnsi="Calibri" w:cs="Times New Roman"/>
        </w:rPr>
        <w:t xml:space="preserve"> an example local authority</w:t>
      </w:r>
      <w:r w:rsidR="009D0DEA">
        <w:rPr>
          <w:rFonts w:ascii="Calibri" w:eastAsia="Times New Roman" w:hAnsi="Calibri" w:cs="Times New Roman"/>
        </w:rPr>
        <w:t xml:space="preserve">, </w:t>
      </w:r>
      <w:r w:rsidR="009D0DEA" w:rsidRPr="00726298">
        <w:rPr>
          <w:rFonts w:ascii="Calibri" w:eastAsia="Times New Roman" w:hAnsi="Calibri" w:cs="Times New Roman"/>
        </w:rPr>
        <w:t>we</w:t>
      </w:r>
      <w:r w:rsidR="00F44D05" w:rsidRPr="00726298">
        <w:rPr>
          <w:rFonts w:ascii="Calibri" w:eastAsia="Times New Roman" w:hAnsi="Calibri" w:cs="Times New Roman"/>
        </w:rPr>
        <w:t xml:space="preserve"> had an overall LAC rate of 26.9 per 10,000 children in the area, compared to an official (published) rate of 30.0; meaning we had 89.8% of the official rate covered </w:t>
      </w:r>
      <w:r w:rsidR="00F44D05" w:rsidRPr="00726298">
        <w:rPr>
          <w:rFonts w:ascii="Calibri" w:eastAsia="Times New Roman" w:hAnsi="Calibri" w:cs="Times New Roman"/>
        </w:rPr>
        <w:lastRenderedPageBreak/>
        <w:t>in our data. Thus, the following was calculated across the table (i.e. in all deciles and overall) for the row representing</w:t>
      </w:r>
      <w:r w:rsidR="00C91229">
        <w:rPr>
          <w:rFonts w:ascii="Calibri" w:eastAsia="Times New Roman" w:hAnsi="Calibri" w:cs="Times New Roman"/>
        </w:rPr>
        <w:t xml:space="preserve"> the LA in question</w:t>
      </w:r>
      <w:r w:rsidR="00F44D05" w:rsidRPr="00726298">
        <w:rPr>
          <w:rFonts w:ascii="Calibri" w:eastAsia="Times New Roman" w:hAnsi="Calibri" w:cs="Times New Roman"/>
        </w:rPr>
        <w:t>:</w:t>
      </w:r>
    </w:p>
    <w:p w14:paraId="4AF64C99" w14:textId="77777777" w:rsidR="00F44D05" w:rsidRPr="00726298" w:rsidRDefault="00E40178" w:rsidP="00F44D05">
      <w:pPr>
        <w:spacing w:line="256" w:lineRule="auto"/>
        <w:jc w:val="both"/>
        <w:rPr>
          <w:rFonts w:ascii="Calibri" w:eastAsia="Times New Roman" w:hAnsi="Calibri" w:cs="Times New Roman"/>
          <w:i/>
        </w:rPr>
      </w:pPr>
      <m:oMathPara>
        <m:oMath>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x</m:t>
                  </m:r>
                </m:num>
                <m:den>
                  <m:r>
                    <w:rPr>
                      <w:rFonts w:ascii="Cambria Math" w:eastAsia="Calibri" w:hAnsi="Cambria Math" w:cs="Times New Roman"/>
                    </w:rPr>
                    <m:t>y</m:t>
                  </m:r>
                </m:den>
              </m:f>
            </m:e>
          </m:d>
          <m:r>
            <m:rPr>
              <m:sty m:val="p"/>
            </m:rPr>
            <w:rPr>
              <w:rFonts w:ascii="Cambria Math" w:eastAsia="Calibri" w:hAnsi="Cambria Math" w:cs="Times New Roman"/>
            </w:rPr>
            <m:t>×100</m:t>
          </m:r>
        </m:oMath>
      </m:oMathPara>
    </w:p>
    <w:p w14:paraId="65E57494" w14:textId="4C752529"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 xml:space="preserve">Where </w:t>
      </w:r>
      <m:oMath>
        <m:r>
          <w:rPr>
            <w:rFonts w:ascii="Cambria Math" w:eastAsia="Calibri" w:hAnsi="Cambria Math" w:cs="Times New Roman"/>
          </w:rPr>
          <m:t xml:space="preserve">x </m:t>
        </m:r>
      </m:oMath>
      <w:r w:rsidRPr="00726298">
        <w:rPr>
          <w:rFonts w:ascii="Calibri" w:eastAsia="Times New Roman" w:hAnsi="Calibri" w:cs="Times New Roman"/>
        </w:rPr>
        <w:t xml:space="preserve">is the original rate we had produced and </w:t>
      </w:r>
      <m:oMath>
        <m:r>
          <w:rPr>
            <w:rFonts w:ascii="Cambria Math" w:eastAsia="Calibri" w:hAnsi="Cambria Math" w:cs="Times New Roman"/>
          </w:rPr>
          <m:t>y</m:t>
        </m:r>
      </m:oMath>
      <w:r w:rsidRPr="00726298">
        <w:rPr>
          <w:rFonts w:ascii="Calibri" w:eastAsia="Times New Roman" w:hAnsi="Calibri" w:cs="Times New Roman"/>
        </w:rPr>
        <w:t xml:space="preserve"> is the percentage of the official rate that we had previously had. So </w:t>
      </w:r>
      <w:r w:rsidR="00C91229">
        <w:rPr>
          <w:rFonts w:ascii="Calibri" w:eastAsia="Times New Roman" w:hAnsi="Calibri" w:cs="Times New Roman"/>
        </w:rPr>
        <w:t>this LA’s</w:t>
      </w:r>
      <w:r w:rsidRPr="00726298">
        <w:rPr>
          <w:rFonts w:ascii="Calibri" w:eastAsia="Times New Roman" w:hAnsi="Calibri" w:cs="Times New Roman"/>
        </w:rPr>
        <w:t xml:space="preserve"> ‘all children’ rate:</w:t>
      </w:r>
    </w:p>
    <w:p w14:paraId="2EB63A4B" w14:textId="77777777" w:rsidR="00F44D05" w:rsidRPr="00726298" w:rsidRDefault="00E40178" w:rsidP="00F44D05">
      <w:pPr>
        <w:spacing w:line="256" w:lineRule="auto"/>
        <w:jc w:val="both"/>
        <w:rPr>
          <w:rFonts w:ascii="Calibri" w:eastAsia="Times New Roman" w:hAnsi="Calibri" w:cs="Times New Roman"/>
          <w:i/>
        </w:rPr>
      </w:pPr>
      <m:oMathPara>
        <m:oMath>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26.9</m:t>
                  </m:r>
                </m:num>
                <m:den>
                  <m:r>
                    <w:rPr>
                      <w:rFonts w:ascii="Cambria Math" w:eastAsia="Calibri" w:hAnsi="Cambria Math" w:cs="Times New Roman"/>
                    </w:rPr>
                    <m:t>89.83</m:t>
                  </m:r>
                </m:den>
              </m:f>
            </m:e>
          </m:d>
          <m:r>
            <m:rPr>
              <m:sty m:val="p"/>
            </m:rPr>
            <w:rPr>
              <w:rFonts w:ascii="Cambria Math" w:eastAsia="Calibri" w:hAnsi="Cambria Math" w:cs="Times New Roman"/>
            </w:rPr>
            <m:t>×100</m:t>
          </m:r>
        </m:oMath>
      </m:oMathPara>
    </w:p>
    <w:p w14:paraId="1FE711A3" w14:textId="77777777"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This looked like:</w:t>
      </w:r>
    </w:p>
    <w:tbl>
      <w:tblPr>
        <w:tblStyle w:val="TableGrid"/>
        <w:tblW w:w="9226" w:type="dxa"/>
        <w:tblInd w:w="108" w:type="dxa"/>
        <w:tblLayout w:type="fixed"/>
        <w:tblLook w:val="04A0" w:firstRow="1" w:lastRow="0" w:firstColumn="1" w:lastColumn="0" w:noHBand="0" w:noVBand="1"/>
      </w:tblPr>
      <w:tblGrid>
        <w:gridCol w:w="1503"/>
        <w:gridCol w:w="702"/>
        <w:gridCol w:w="702"/>
        <w:gridCol w:w="702"/>
        <w:gridCol w:w="702"/>
        <w:gridCol w:w="702"/>
        <w:gridCol w:w="702"/>
        <w:gridCol w:w="702"/>
        <w:gridCol w:w="702"/>
        <w:gridCol w:w="702"/>
        <w:gridCol w:w="702"/>
        <w:gridCol w:w="703"/>
      </w:tblGrid>
      <w:tr w:rsidR="00DC1C4F" w:rsidRPr="00726298" w14:paraId="1500B688" w14:textId="77777777" w:rsidTr="00AB746F">
        <w:trPr>
          <w:trHeight w:val="300"/>
        </w:trPr>
        <w:tc>
          <w:tcPr>
            <w:tcW w:w="1503" w:type="dxa"/>
            <w:tcBorders>
              <w:top w:val="single" w:sz="4" w:space="0" w:color="auto"/>
              <w:left w:val="single" w:sz="4" w:space="0" w:color="auto"/>
              <w:bottom w:val="single" w:sz="4" w:space="0" w:color="auto"/>
              <w:right w:val="single" w:sz="4" w:space="0" w:color="auto"/>
            </w:tcBorders>
            <w:hideMark/>
          </w:tcPr>
          <w:p w14:paraId="7E9C4B24" w14:textId="77777777" w:rsidR="00F44D05" w:rsidRPr="00726298" w:rsidRDefault="00F44D05" w:rsidP="00F44D05">
            <w:pPr>
              <w:rPr>
                <w:rFonts w:eastAsia="Times New Roman" w:cs="Calibri"/>
                <w:b/>
                <w:bCs/>
                <w:lang w:eastAsia="en-GB"/>
              </w:rPr>
            </w:pPr>
            <w:r w:rsidRPr="00726298">
              <w:rPr>
                <w:rFonts w:eastAsia="Times New Roman" w:cs="Calibri"/>
                <w:b/>
                <w:bCs/>
                <w:lang w:eastAsia="en-GB"/>
              </w:rPr>
              <w:t>Previous and adjusted rates</w:t>
            </w:r>
          </w:p>
        </w:tc>
        <w:tc>
          <w:tcPr>
            <w:tcW w:w="702" w:type="dxa"/>
            <w:tcBorders>
              <w:top w:val="single" w:sz="4" w:space="0" w:color="auto"/>
              <w:left w:val="single" w:sz="4" w:space="0" w:color="auto"/>
              <w:bottom w:val="single" w:sz="4" w:space="0" w:color="auto"/>
              <w:right w:val="single" w:sz="4" w:space="0" w:color="auto"/>
            </w:tcBorders>
            <w:noWrap/>
            <w:hideMark/>
          </w:tcPr>
          <w:p w14:paraId="4CFB955F"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1</w:t>
            </w:r>
          </w:p>
        </w:tc>
        <w:tc>
          <w:tcPr>
            <w:tcW w:w="702" w:type="dxa"/>
            <w:tcBorders>
              <w:top w:val="single" w:sz="4" w:space="0" w:color="auto"/>
              <w:left w:val="single" w:sz="4" w:space="0" w:color="auto"/>
              <w:bottom w:val="single" w:sz="4" w:space="0" w:color="auto"/>
              <w:right w:val="single" w:sz="4" w:space="0" w:color="auto"/>
            </w:tcBorders>
            <w:noWrap/>
            <w:hideMark/>
          </w:tcPr>
          <w:p w14:paraId="6A9E2990"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2</w:t>
            </w:r>
          </w:p>
        </w:tc>
        <w:tc>
          <w:tcPr>
            <w:tcW w:w="702" w:type="dxa"/>
            <w:tcBorders>
              <w:top w:val="single" w:sz="4" w:space="0" w:color="auto"/>
              <w:left w:val="single" w:sz="4" w:space="0" w:color="auto"/>
              <w:bottom w:val="single" w:sz="4" w:space="0" w:color="auto"/>
              <w:right w:val="single" w:sz="4" w:space="0" w:color="auto"/>
            </w:tcBorders>
            <w:noWrap/>
            <w:hideMark/>
          </w:tcPr>
          <w:p w14:paraId="50AD612A"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3</w:t>
            </w:r>
          </w:p>
        </w:tc>
        <w:tc>
          <w:tcPr>
            <w:tcW w:w="702" w:type="dxa"/>
            <w:tcBorders>
              <w:top w:val="single" w:sz="4" w:space="0" w:color="auto"/>
              <w:left w:val="single" w:sz="4" w:space="0" w:color="auto"/>
              <w:bottom w:val="single" w:sz="4" w:space="0" w:color="auto"/>
              <w:right w:val="single" w:sz="4" w:space="0" w:color="auto"/>
            </w:tcBorders>
            <w:noWrap/>
            <w:hideMark/>
          </w:tcPr>
          <w:p w14:paraId="267558A8"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4</w:t>
            </w:r>
          </w:p>
        </w:tc>
        <w:tc>
          <w:tcPr>
            <w:tcW w:w="702" w:type="dxa"/>
            <w:tcBorders>
              <w:top w:val="single" w:sz="4" w:space="0" w:color="auto"/>
              <w:left w:val="single" w:sz="4" w:space="0" w:color="auto"/>
              <w:bottom w:val="single" w:sz="4" w:space="0" w:color="auto"/>
              <w:right w:val="single" w:sz="4" w:space="0" w:color="auto"/>
            </w:tcBorders>
            <w:noWrap/>
            <w:hideMark/>
          </w:tcPr>
          <w:p w14:paraId="7ED6FB0C"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5</w:t>
            </w:r>
          </w:p>
        </w:tc>
        <w:tc>
          <w:tcPr>
            <w:tcW w:w="702" w:type="dxa"/>
            <w:tcBorders>
              <w:top w:val="single" w:sz="4" w:space="0" w:color="auto"/>
              <w:left w:val="single" w:sz="4" w:space="0" w:color="auto"/>
              <w:bottom w:val="single" w:sz="4" w:space="0" w:color="auto"/>
              <w:right w:val="single" w:sz="4" w:space="0" w:color="auto"/>
            </w:tcBorders>
            <w:noWrap/>
            <w:hideMark/>
          </w:tcPr>
          <w:p w14:paraId="1869E948"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6</w:t>
            </w:r>
          </w:p>
        </w:tc>
        <w:tc>
          <w:tcPr>
            <w:tcW w:w="702" w:type="dxa"/>
            <w:tcBorders>
              <w:top w:val="single" w:sz="4" w:space="0" w:color="auto"/>
              <w:left w:val="single" w:sz="4" w:space="0" w:color="auto"/>
              <w:bottom w:val="single" w:sz="4" w:space="0" w:color="auto"/>
              <w:right w:val="single" w:sz="4" w:space="0" w:color="auto"/>
            </w:tcBorders>
            <w:noWrap/>
            <w:hideMark/>
          </w:tcPr>
          <w:p w14:paraId="3227349E"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7</w:t>
            </w:r>
          </w:p>
        </w:tc>
        <w:tc>
          <w:tcPr>
            <w:tcW w:w="702" w:type="dxa"/>
            <w:tcBorders>
              <w:top w:val="single" w:sz="4" w:space="0" w:color="auto"/>
              <w:left w:val="single" w:sz="4" w:space="0" w:color="auto"/>
              <w:bottom w:val="single" w:sz="4" w:space="0" w:color="auto"/>
              <w:right w:val="single" w:sz="4" w:space="0" w:color="auto"/>
            </w:tcBorders>
            <w:noWrap/>
            <w:hideMark/>
          </w:tcPr>
          <w:p w14:paraId="251A537D"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8</w:t>
            </w:r>
          </w:p>
        </w:tc>
        <w:tc>
          <w:tcPr>
            <w:tcW w:w="702" w:type="dxa"/>
            <w:tcBorders>
              <w:top w:val="single" w:sz="4" w:space="0" w:color="auto"/>
              <w:left w:val="single" w:sz="4" w:space="0" w:color="auto"/>
              <w:bottom w:val="single" w:sz="4" w:space="0" w:color="auto"/>
              <w:right w:val="single" w:sz="4" w:space="0" w:color="auto"/>
            </w:tcBorders>
            <w:noWrap/>
            <w:hideMark/>
          </w:tcPr>
          <w:p w14:paraId="7E019DD3"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9</w:t>
            </w:r>
          </w:p>
        </w:tc>
        <w:tc>
          <w:tcPr>
            <w:tcW w:w="702" w:type="dxa"/>
            <w:tcBorders>
              <w:top w:val="single" w:sz="4" w:space="0" w:color="auto"/>
              <w:left w:val="single" w:sz="4" w:space="0" w:color="auto"/>
              <w:bottom w:val="single" w:sz="4" w:space="0" w:color="auto"/>
              <w:right w:val="single" w:sz="4" w:space="0" w:color="auto"/>
            </w:tcBorders>
            <w:noWrap/>
            <w:hideMark/>
          </w:tcPr>
          <w:p w14:paraId="1F10A96E"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10</w:t>
            </w:r>
          </w:p>
        </w:tc>
        <w:tc>
          <w:tcPr>
            <w:tcW w:w="703" w:type="dxa"/>
            <w:tcBorders>
              <w:top w:val="single" w:sz="4" w:space="0" w:color="auto"/>
              <w:left w:val="single" w:sz="4" w:space="0" w:color="auto"/>
              <w:bottom w:val="single" w:sz="4" w:space="0" w:color="auto"/>
              <w:right w:val="single" w:sz="4" w:space="0" w:color="auto"/>
            </w:tcBorders>
            <w:noWrap/>
            <w:hideMark/>
          </w:tcPr>
          <w:p w14:paraId="5D40AB83"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Total</w:t>
            </w:r>
          </w:p>
        </w:tc>
      </w:tr>
      <w:tr w:rsidR="00DC1C4F" w:rsidRPr="00726298" w14:paraId="5AF0B4AD" w14:textId="77777777" w:rsidTr="00AB746F">
        <w:trPr>
          <w:trHeight w:val="300"/>
        </w:trPr>
        <w:tc>
          <w:tcPr>
            <w:tcW w:w="1503" w:type="dxa"/>
            <w:tcBorders>
              <w:top w:val="single" w:sz="4" w:space="0" w:color="auto"/>
              <w:left w:val="single" w:sz="4" w:space="0" w:color="auto"/>
              <w:bottom w:val="single" w:sz="4" w:space="0" w:color="auto"/>
              <w:right w:val="single" w:sz="4" w:space="0" w:color="auto"/>
            </w:tcBorders>
            <w:noWrap/>
            <w:hideMark/>
          </w:tcPr>
          <w:p w14:paraId="2C88203E" w14:textId="55F82283" w:rsidR="00F44D05" w:rsidRPr="00726298" w:rsidRDefault="00DC1C4F" w:rsidP="00DC1C4F">
            <w:pPr>
              <w:jc w:val="both"/>
              <w:rPr>
                <w:rFonts w:eastAsia="Times New Roman"/>
                <w:b/>
              </w:rPr>
            </w:pPr>
            <w:r>
              <w:rPr>
                <w:rFonts w:eastAsia="Times New Roman"/>
                <w:b/>
              </w:rPr>
              <w:t>LA unadjusted rate</w:t>
            </w:r>
          </w:p>
        </w:tc>
        <w:tc>
          <w:tcPr>
            <w:tcW w:w="702" w:type="dxa"/>
            <w:tcBorders>
              <w:top w:val="single" w:sz="4" w:space="0" w:color="auto"/>
              <w:left w:val="single" w:sz="4" w:space="0" w:color="auto"/>
              <w:bottom w:val="single" w:sz="4" w:space="0" w:color="auto"/>
              <w:right w:val="single" w:sz="4" w:space="0" w:color="auto"/>
            </w:tcBorders>
            <w:noWrap/>
            <w:hideMark/>
          </w:tcPr>
          <w:p w14:paraId="7D49ABC8" w14:textId="77777777" w:rsidR="00F44D05" w:rsidRPr="00AB746F" w:rsidRDefault="00F44D05" w:rsidP="00AB746F">
            <w:pPr>
              <w:rPr>
                <w:rFonts w:eastAsia="Times New Roman"/>
                <w:sz w:val="20"/>
                <w:szCs w:val="20"/>
              </w:rPr>
            </w:pPr>
            <w:r w:rsidRPr="00AB746F">
              <w:rPr>
                <w:rFonts w:eastAsia="Times New Roman"/>
                <w:sz w:val="20"/>
                <w:szCs w:val="20"/>
              </w:rPr>
              <w:t>11.5</w:t>
            </w:r>
          </w:p>
        </w:tc>
        <w:tc>
          <w:tcPr>
            <w:tcW w:w="702" w:type="dxa"/>
            <w:tcBorders>
              <w:top w:val="single" w:sz="4" w:space="0" w:color="auto"/>
              <w:left w:val="single" w:sz="4" w:space="0" w:color="auto"/>
              <w:bottom w:val="single" w:sz="4" w:space="0" w:color="auto"/>
              <w:right w:val="single" w:sz="4" w:space="0" w:color="auto"/>
            </w:tcBorders>
            <w:noWrap/>
            <w:hideMark/>
          </w:tcPr>
          <w:p w14:paraId="0E501FE1" w14:textId="77777777" w:rsidR="00F44D05" w:rsidRPr="00AB746F" w:rsidRDefault="00F44D05" w:rsidP="00AB746F">
            <w:pPr>
              <w:rPr>
                <w:rFonts w:eastAsia="Times New Roman"/>
                <w:sz w:val="20"/>
                <w:szCs w:val="20"/>
              </w:rPr>
            </w:pPr>
            <w:r w:rsidRPr="00AB746F">
              <w:rPr>
                <w:rFonts w:eastAsia="Times New Roman"/>
                <w:sz w:val="20"/>
                <w:szCs w:val="20"/>
              </w:rPr>
              <w:t>13.3</w:t>
            </w:r>
          </w:p>
        </w:tc>
        <w:tc>
          <w:tcPr>
            <w:tcW w:w="702" w:type="dxa"/>
            <w:tcBorders>
              <w:top w:val="single" w:sz="4" w:space="0" w:color="auto"/>
              <w:left w:val="single" w:sz="4" w:space="0" w:color="auto"/>
              <w:bottom w:val="single" w:sz="4" w:space="0" w:color="auto"/>
              <w:right w:val="single" w:sz="4" w:space="0" w:color="auto"/>
            </w:tcBorders>
            <w:noWrap/>
            <w:hideMark/>
          </w:tcPr>
          <w:p w14:paraId="32E3B6E8" w14:textId="77777777" w:rsidR="00F44D05" w:rsidRPr="00AB746F" w:rsidRDefault="00F44D05" w:rsidP="00AB746F">
            <w:pPr>
              <w:rPr>
                <w:rFonts w:eastAsia="Times New Roman"/>
                <w:sz w:val="20"/>
                <w:szCs w:val="20"/>
              </w:rPr>
            </w:pPr>
            <w:r w:rsidRPr="00AB746F">
              <w:rPr>
                <w:rFonts w:eastAsia="Times New Roman"/>
                <w:sz w:val="20"/>
                <w:szCs w:val="20"/>
              </w:rPr>
              <w:t>40.7</w:t>
            </w:r>
          </w:p>
        </w:tc>
        <w:tc>
          <w:tcPr>
            <w:tcW w:w="702" w:type="dxa"/>
            <w:tcBorders>
              <w:top w:val="single" w:sz="4" w:space="0" w:color="auto"/>
              <w:left w:val="single" w:sz="4" w:space="0" w:color="auto"/>
              <w:bottom w:val="single" w:sz="4" w:space="0" w:color="auto"/>
              <w:right w:val="single" w:sz="4" w:space="0" w:color="auto"/>
            </w:tcBorders>
            <w:noWrap/>
            <w:hideMark/>
          </w:tcPr>
          <w:p w14:paraId="64ECB6A6" w14:textId="77777777" w:rsidR="00F44D05" w:rsidRPr="00AB746F" w:rsidRDefault="00F44D05" w:rsidP="00AB746F">
            <w:pPr>
              <w:rPr>
                <w:rFonts w:eastAsia="Times New Roman"/>
                <w:sz w:val="20"/>
                <w:szCs w:val="20"/>
              </w:rPr>
            </w:pPr>
            <w:r w:rsidRPr="00AB746F">
              <w:rPr>
                <w:rFonts w:eastAsia="Times New Roman"/>
                <w:sz w:val="20"/>
                <w:szCs w:val="20"/>
              </w:rPr>
              <w:t>44.7</w:t>
            </w:r>
          </w:p>
        </w:tc>
        <w:tc>
          <w:tcPr>
            <w:tcW w:w="702" w:type="dxa"/>
            <w:tcBorders>
              <w:top w:val="single" w:sz="4" w:space="0" w:color="auto"/>
              <w:left w:val="single" w:sz="4" w:space="0" w:color="auto"/>
              <w:bottom w:val="single" w:sz="4" w:space="0" w:color="auto"/>
              <w:right w:val="single" w:sz="4" w:space="0" w:color="auto"/>
            </w:tcBorders>
            <w:noWrap/>
            <w:hideMark/>
          </w:tcPr>
          <w:p w14:paraId="6827EC5F" w14:textId="77777777" w:rsidR="00F44D05" w:rsidRPr="00AB746F" w:rsidRDefault="00F44D05" w:rsidP="00AB746F">
            <w:pPr>
              <w:rPr>
                <w:rFonts w:eastAsia="Times New Roman"/>
                <w:sz w:val="20"/>
                <w:szCs w:val="20"/>
              </w:rPr>
            </w:pPr>
            <w:r w:rsidRPr="00AB746F">
              <w:rPr>
                <w:rFonts w:eastAsia="Times New Roman"/>
                <w:sz w:val="20"/>
                <w:szCs w:val="20"/>
              </w:rPr>
              <w:t>36.5</w:t>
            </w:r>
          </w:p>
        </w:tc>
        <w:tc>
          <w:tcPr>
            <w:tcW w:w="702" w:type="dxa"/>
            <w:tcBorders>
              <w:top w:val="single" w:sz="4" w:space="0" w:color="auto"/>
              <w:left w:val="single" w:sz="4" w:space="0" w:color="auto"/>
              <w:bottom w:val="single" w:sz="4" w:space="0" w:color="auto"/>
              <w:right w:val="single" w:sz="4" w:space="0" w:color="auto"/>
            </w:tcBorders>
            <w:noWrap/>
            <w:hideMark/>
          </w:tcPr>
          <w:p w14:paraId="5EA3F232" w14:textId="77777777" w:rsidR="00F44D05" w:rsidRPr="00AB746F" w:rsidRDefault="00F44D05" w:rsidP="00AB746F">
            <w:pPr>
              <w:rPr>
                <w:rFonts w:eastAsia="Times New Roman"/>
                <w:sz w:val="20"/>
                <w:szCs w:val="20"/>
              </w:rPr>
            </w:pPr>
            <w:r w:rsidRPr="00AB746F">
              <w:rPr>
                <w:rFonts w:eastAsia="Times New Roman"/>
                <w:sz w:val="20"/>
                <w:szCs w:val="20"/>
              </w:rPr>
              <w:t>70.8</w:t>
            </w:r>
          </w:p>
        </w:tc>
        <w:tc>
          <w:tcPr>
            <w:tcW w:w="702" w:type="dxa"/>
            <w:tcBorders>
              <w:top w:val="single" w:sz="4" w:space="0" w:color="auto"/>
              <w:left w:val="single" w:sz="4" w:space="0" w:color="auto"/>
              <w:bottom w:val="single" w:sz="4" w:space="0" w:color="auto"/>
              <w:right w:val="single" w:sz="4" w:space="0" w:color="auto"/>
            </w:tcBorders>
            <w:noWrap/>
            <w:hideMark/>
          </w:tcPr>
          <w:p w14:paraId="528F4167" w14:textId="77777777" w:rsidR="00F44D05" w:rsidRPr="00AB746F" w:rsidRDefault="00F44D05" w:rsidP="00AB746F">
            <w:pPr>
              <w:rPr>
                <w:rFonts w:eastAsia="Times New Roman"/>
                <w:sz w:val="20"/>
                <w:szCs w:val="20"/>
              </w:rPr>
            </w:pPr>
            <w:r w:rsidRPr="00AB746F">
              <w:rPr>
                <w:rFonts w:eastAsia="Times New Roman"/>
                <w:sz w:val="20"/>
                <w:szCs w:val="20"/>
              </w:rPr>
              <w:t>37.6</w:t>
            </w:r>
          </w:p>
        </w:tc>
        <w:tc>
          <w:tcPr>
            <w:tcW w:w="702" w:type="dxa"/>
            <w:tcBorders>
              <w:top w:val="single" w:sz="4" w:space="0" w:color="auto"/>
              <w:left w:val="single" w:sz="4" w:space="0" w:color="auto"/>
              <w:bottom w:val="single" w:sz="4" w:space="0" w:color="auto"/>
              <w:right w:val="single" w:sz="4" w:space="0" w:color="auto"/>
            </w:tcBorders>
            <w:noWrap/>
            <w:hideMark/>
          </w:tcPr>
          <w:p w14:paraId="5CCCF311" w14:textId="77777777" w:rsidR="00F44D05" w:rsidRPr="00AB746F" w:rsidRDefault="00F44D05" w:rsidP="00AB746F">
            <w:pPr>
              <w:rPr>
                <w:rFonts w:eastAsia="Times New Roman"/>
                <w:sz w:val="20"/>
                <w:szCs w:val="20"/>
              </w:rPr>
            </w:pPr>
            <w:r w:rsidRPr="00AB746F">
              <w:rPr>
                <w:rFonts w:eastAsia="Times New Roman"/>
                <w:sz w:val="20"/>
                <w:szCs w:val="20"/>
              </w:rPr>
              <w:t>114.6</w:t>
            </w:r>
          </w:p>
        </w:tc>
        <w:tc>
          <w:tcPr>
            <w:tcW w:w="702" w:type="dxa"/>
            <w:tcBorders>
              <w:top w:val="single" w:sz="4" w:space="0" w:color="auto"/>
              <w:left w:val="single" w:sz="4" w:space="0" w:color="auto"/>
              <w:bottom w:val="single" w:sz="4" w:space="0" w:color="auto"/>
              <w:right w:val="single" w:sz="4" w:space="0" w:color="auto"/>
            </w:tcBorders>
            <w:noWrap/>
            <w:hideMark/>
          </w:tcPr>
          <w:p w14:paraId="3D95CD89" w14:textId="77777777" w:rsidR="00F44D05" w:rsidRPr="00AB746F" w:rsidRDefault="00F44D05" w:rsidP="00AB746F">
            <w:pPr>
              <w:rPr>
                <w:rFonts w:eastAsia="Times New Roman"/>
                <w:sz w:val="20"/>
                <w:szCs w:val="20"/>
              </w:rPr>
            </w:pPr>
            <w:r w:rsidRPr="00AB746F">
              <w:rPr>
                <w:rFonts w:eastAsia="Times New Roman"/>
                <w:sz w:val="20"/>
                <w:szCs w:val="20"/>
              </w:rPr>
              <w:t>n/a</w:t>
            </w:r>
          </w:p>
        </w:tc>
        <w:tc>
          <w:tcPr>
            <w:tcW w:w="702" w:type="dxa"/>
            <w:tcBorders>
              <w:top w:val="single" w:sz="4" w:space="0" w:color="auto"/>
              <w:left w:val="single" w:sz="4" w:space="0" w:color="auto"/>
              <w:bottom w:val="single" w:sz="4" w:space="0" w:color="auto"/>
              <w:right w:val="single" w:sz="4" w:space="0" w:color="auto"/>
            </w:tcBorders>
            <w:noWrap/>
            <w:hideMark/>
          </w:tcPr>
          <w:p w14:paraId="36FACC00" w14:textId="77777777" w:rsidR="00F44D05" w:rsidRPr="00AB746F" w:rsidRDefault="00F44D05" w:rsidP="00AB746F">
            <w:pPr>
              <w:rPr>
                <w:rFonts w:eastAsia="Times New Roman"/>
                <w:sz w:val="20"/>
                <w:szCs w:val="20"/>
              </w:rPr>
            </w:pPr>
            <w:r w:rsidRPr="00AB746F">
              <w:rPr>
                <w:rFonts w:eastAsia="Times New Roman"/>
                <w:sz w:val="20"/>
                <w:szCs w:val="20"/>
              </w:rPr>
              <w:t>n/a</w:t>
            </w:r>
          </w:p>
        </w:tc>
        <w:tc>
          <w:tcPr>
            <w:tcW w:w="703" w:type="dxa"/>
            <w:tcBorders>
              <w:top w:val="single" w:sz="4" w:space="0" w:color="auto"/>
              <w:left w:val="single" w:sz="4" w:space="0" w:color="auto"/>
              <w:bottom w:val="single" w:sz="4" w:space="0" w:color="auto"/>
              <w:right w:val="single" w:sz="4" w:space="0" w:color="auto"/>
            </w:tcBorders>
            <w:noWrap/>
            <w:hideMark/>
          </w:tcPr>
          <w:p w14:paraId="4E70DD90" w14:textId="77777777" w:rsidR="00F44D05" w:rsidRPr="00726298" w:rsidRDefault="00F44D05" w:rsidP="00DC1C4F">
            <w:pPr>
              <w:jc w:val="center"/>
              <w:rPr>
                <w:rFonts w:eastAsia="Times New Roman"/>
              </w:rPr>
            </w:pPr>
            <w:r w:rsidRPr="00726298">
              <w:rPr>
                <w:rFonts w:eastAsia="Times New Roman"/>
              </w:rPr>
              <w:t>26.9</w:t>
            </w:r>
          </w:p>
        </w:tc>
      </w:tr>
      <w:tr w:rsidR="00DC1C4F" w:rsidRPr="00726298" w14:paraId="2E87459E" w14:textId="77777777" w:rsidTr="00AB746F">
        <w:trPr>
          <w:trHeight w:val="300"/>
        </w:trPr>
        <w:tc>
          <w:tcPr>
            <w:tcW w:w="1503" w:type="dxa"/>
            <w:tcBorders>
              <w:top w:val="single" w:sz="4" w:space="0" w:color="auto"/>
              <w:left w:val="single" w:sz="4" w:space="0" w:color="auto"/>
              <w:bottom w:val="single" w:sz="4" w:space="0" w:color="auto"/>
              <w:right w:val="single" w:sz="4" w:space="0" w:color="auto"/>
            </w:tcBorders>
            <w:noWrap/>
            <w:hideMark/>
          </w:tcPr>
          <w:p w14:paraId="26117F1B" w14:textId="530000C2" w:rsidR="00F44D05" w:rsidRPr="00726298" w:rsidRDefault="00DC1C4F" w:rsidP="00DC1C4F">
            <w:pPr>
              <w:rPr>
                <w:rFonts w:eastAsia="Times New Roman" w:cs="Calibri"/>
                <w:b/>
                <w:lang w:eastAsia="en-GB"/>
              </w:rPr>
            </w:pPr>
            <w:r w:rsidRPr="00DC1C4F">
              <w:rPr>
                <w:rFonts w:eastAsia="Times New Roman" w:cs="Calibri"/>
                <w:b/>
                <w:lang w:eastAsia="en-GB"/>
              </w:rPr>
              <w:t xml:space="preserve">LA </w:t>
            </w:r>
            <w:r w:rsidR="00F44D05" w:rsidRPr="00726298">
              <w:rPr>
                <w:rFonts w:eastAsia="Times New Roman" w:cs="Calibri"/>
                <w:b/>
                <w:lang w:eastAsia="en-GB"/>
              </w:rPr>
              <w:t>Adjusted rate</w:t>
            </w:r>
          </w:p>
        </w:tc>
        <w:tc>
          <w:tcPr>
            <w:tcW w:w="702" w:type="dxa"/>
            <w:tcBorders>
              <w:top w:val="single" w:sz="4" w:space="0" w:color="auto"/>
              <w:left w:val="single" w:sz="4" w:space="0" w:color="auto"/>
              <w:bottom w:val="single" w:sz="4" w:space="0" w:color="auto"/>
              <w:right w:val="single" w:sz="4" w:space="0" w:color="auto"/>
            </w:tcBorders>
            <w:noWrap/>
            <w:hideMark/>
          </w:tcPr>
          <w:p w14:paraId="0845F0AD"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12.8</w:t>
            </w:r>
          </w:p>
        </w:tc>
        <w:tc>
          <w:tcPr>
            <w:tcW w:w="702" w:type="dxa"/>
            <w:tcBorders>
              <w:top w:val="single" w:sz="4" w:space="0" w:color="auto"/>
              <w:left w:val="single" w:sz="4" w:space="0" w:color="auto"/>
              <w:bottom w:val="single" w:sz="4" w:space="0" w:color="auto"/>
              <w:right w:val="single" w:sz="4" w:space="0" w:color="auto"/>
            </w:tcBorders>
            <w:noWrap/>
            <w:hideMark/>
          </w:tcPr>
          <w:p w14:paraId="7E2EC35B"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14.9</w:t>
            </w:r>
          </w:p>
        </w:tc>
        <w:tc>
          <w:tcPr>
            <w:tcW w:w="702" w:type="dxa"/>
            <w:tcBorders>
              <w:top w:val="single" w:sz="4" w:space="0" w:color="auto"/>
              <w:left w:val="single" w:sz="4" w:space="0" w:color="auto"/>
              <w:bottom w:val="single" w:sz="4" w:space="0" w:color="auto"/>
              <w:right w:val="single" w:sz="4" w:space="0" w:color="auto"/>
            </w:tcBorders>
            <w:noWrap/>
            <w:hideMark/>
          </w:tcPr>
          <w:p w14:paraId="63098832"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45.4</w:t>
            </w:r>
          </w:p>
        </w:tc>
        <w:tc>
          <w:tcPr>
            <w:tcW w:w="702" w:type="dxa"/>
            <w:tcBorders>
              <w:top w:val="single" w:sz="4" w:space="0" w:color="auto"/>
              <w:left w:val="single" w:sz="4" w:space="0" w:color="auto"/>
              <w:bottom w:val="single" w:sz="4" w:space="0" w:color="auto"/>
              <w:right w:val="single" w:sz="4" w:space="0" w:color="auto"/>
            </w:tcBorders>
            <w:noWrap/>
            <w:hideMark/>
          </w:tcPr>
          <w:p w14:paraId="7FBAD607"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49.8</w:t>
            </w:r>
          </w:p>
        </w:tc>
        <w:tc>
          <w:tcPr>
            <w:tcW w:w="702" w:type="dxa"/>
            <w:tcBorders>
              <w:top w:val="single" w:sz="4" w:space="0" w:color="auto"/>
              <w:left w:val="single" w:sz="4" w:space="0" w:color="auto"/>
              <w:bottom w:val="single" w:sz="4" w:space="0" w:color="auto"/>
              <w:right w:val="single" w:sz="4" w:space="0" w:color="auto"/>
            </w:tcBorders>
            <w:noWrap/>
            <w:hideMark/>
          </w:tcPr>
          <w:p w14:paraId="3DB1D204"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40.6</w:t>
            </w:r>
          </w:p>
        </w:tc>
        <w:tc>
          <w:tcPr>
            <w:tcW w:w="702" w:type="dxa"/>
            <w:tcBorders>
              <w:top w:val="single" w:sz="4" w:space="0" w:color="auto"/>
              <w:left w:val="single" w:sz="4" w:space="0" w:color="auto"/>
              <w:bottom w:val="single" w:sz="4" w:space="0" w:color="auto"/>
              <w:right w:val="single" w:sz="4" w:space="0" w:color="auto"/>
            </w:tcBorders>
            <w:noWrap/>
            <w:hideMark/>
          </w:tcPr>
          <w:p w14:paraId="69D2A683"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78.8</w:t>
            </w:r>
          </w:p>
        </w:tc>
        <w:tc>
          <w:tcPr>
            <w:tcW w:w="702" w:type="dxa"/>
            <w:tcBorders>
              <w:top w:val="single" w:sz="4" w:space="0" w:color="auto"/>
              <w:left w:val="single" w:sz="4" w:space="0" w:color="auto"/>
              <w:bottom w:val="single" w:sz="4" w:space="0" w:color="auto"/>
              <w:right w:val="single" w:sz="4" w:space="0" w:color="auto"/>
            </w:tcBorders>
            <w:noWrap/>
            <w:hideMark/>
          </w:tcPr>
          <w:p w14:paraId="514ADF3B"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41.9</w:t>
            </w:r>
          </w:p>
        </w:tc>
        <w:tc>
          <w:tcPr>
            <w:tcW w:w="702" w:type="dxa"/>
            <w:tcBorders>
              <w:top w:val="single" w:sz="4" w:space="0" w:color="auto"/>
              <w:left w:val="single" w:sz="4" w:space="0" w:color="auto"/>
              <w:bottom w:val="single" w:sz="4" w:space="0" w:color="auto"/>
              <w:right w:val="single" w:sz="4" w:space="0" w:color="auto"/>
            </w:tcBorders>
            <w:noWrap/>
            <w:hideMark/>
          </w:tcPr>
          <w:p w14:paraId="4062CD00"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127.6</w:t>
            </w:r>
          </w:p>
        </w:tc>
        <w:tc>
          <w:tcPr>
            <w:tcW w:w="702" w:type="dxa"/>
            <w:tcBorders>
              <w:top w:val="single" w:sz="4" w:space="0" w:color="auto"/>
              <w:left w:val="single" w:sz="4" w:space="0" w:color="auto"/>
              <w:bottom w:val="single" w:sz="4" w:space="0" w:color="auto"/>
              <w:right w:val="single" w:sz="4" w:space="0" w:color="auto"/>
            </w:tcBorders>
            <w:noWrap/>
            <w:hideMark/>
          </w:tcPr>
          <w:p w14:paraId="295F486D"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n/a</w:t>
            </w:r>
          </w:p>
        </w:tc>
        <w:tc>
          <w:tcPr>
            <w:tcW w:w="702" w:type="dxa"/>
            <w:tcBorders>
              <w:top w:val="single" w:sz="4" w:space="0" w:color="auto"/>
              <w:left w:val="single" w:sz="4" w:space="0" w:color="auto"/>
              <w:bottom w:val="single" w:sz="4" w:space="0" w:color="auto"/>
              <w:right w:val="single" w:sz="4" w:space="0" w:color="auto"/>
            </w:tcBorders>
            <w:noWrap/>
            <w:hideMark/>
          </w:tcPr>
          <w:p w14:paraId="476A45C1" w14:textId="77777777" w:rsidR="00F44D05" w:rsidRPr="00AB746F" w:rsidRDefault="00F44D05" w:rsidP="00AB746F">
            <w:pPr>
              <w:rPr>
                <w:rFonts w:eastAsia="Times New Roman" w:cs="Calibri"/>
                <w:sz w:val="20"/>
                <w:szCs w:val="20"/>
                <w:lang w:eastAsia="en-GB"/>
              </w:rPr>
            </w:pPr>
            <w:r w:rsidRPr="00AB746F">
              <w:rPr>
                <w:rFonts w:eastAsia="Times New Roman" w:cs="Calibri"/>
                <w:sz w:val="20"/>
                <w:szCs w:val="20"/>
                <w:lang w:eastAsia="en-GB"/>
              </w:rPr>
              <w:t>n/a</w:t>
            </w:r>
          </w:p>
        </w:tc>
        <w:tc>
          <w:tcPr>
            <w:tcW w:w="703" w:type="dxa"/>
            <w:tcBorders>
              <w:top w:val="single" w:sz="4" w:space="0" w:color="auto"/>
              <w:left w:val="single" w:sz="4" w:space="0" w:color="auto"/>
              <w:bottom w:val="single" w:sz="4" w:space="0" w:color="auto"/>
              <w:right w:val="single" w:sz="4" w:space="0" w:color="auto"/>
            </w:tcBorders>
            <w:noWrap/>
            <w:hideMark/>
          </w:tcPr>
          <w:p w14:paraId="5302D3E1" w14:textId="77777777" w:rsidR="00F44D05" w:rsidRPr="00726298" w:rsidRDefault="00F44D05" w:rsidP="00DC1C4F">
            <w:pPr>
              <w:jc w:val="center"/>
              <w:rPr>
                <w:rFonts w:eastAsia="Times New Roman" w:cs="Calibri"/>
                <w:lang w:eastAsia="en-GB"/>
              </w:rPr>
            </w:pPr>
            <w:r w:rsidRPr="00726298">
              <w:rPr>
                <w:rFonts w:eastAsia="Times New Roman" w:cs="Calibri"/>
                <w:lang w:eastAsia="en-GB"/>
              </w:rPr>
              <w:t>30.0</w:t>
            </w:r>
          </w:p>
        </w:tc>
      </w:tr>
    </w:tbl>
    <w:p w14:paraId="168680F0" w14:textId="77777777" w:rsidR="00F44D05" w:rsidRPr="00726298" w:rsidRDefault="00F44D05" w:rsidP="00F44D05">
      <w:pPr>
        <w:spacing w:line="256" w:lineRule="auto"/>
        <w:jc w:val="both"/>
        <w:rPr>
          <w:rFonts w:ascii="Calibri" w:eastAsia="Times New Roman" w:hAnsi="Calibri" w:cs="Times New Roman"/>
        </w:rPr>
      </w:pPr>
    </w:p>
    <w:p w14:paraId="410D360D" w14:textId="538EEFC5"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As ackn</w:t>
      </w:r>
      <w:r w:rsidR="00DC1C4F">
        <w:rPr>
          <w:rFonts w:ascii="Calibri" w:eastAsia="Times New Roman" w:hAnsi="Calibri" w:cs="Times New Roman"/>
        </w:rPr>
        <w:t>owledged earlier,</w:t>
      </w:r>
      <w:r w:rsidRPr="00726298">
        <w:rPr>
          <w:rFonts w:ascii="Calibri" w:eastAsia="Times New Roman" w:hAnsi="Calibri" w:cs="Times New Roman"/>
        </w:rPr>
        <w:t xml:space="preserve"> this is a crude way of </w:t>
      </w:r>
      <w:r w:rsidR="00DC1C4F">
        <w:rPr>
          <w:rFonts w:ascii="Calibri" w:eastAsia="Times New Roman" w:hAnsi="Calibri" w:cs="Times New Roman"/>
        </w:rPr>
        <w:t>estimating</w:t>
      </w:r>
      <w:r w:rsidRPr="00726298">
        <w:rPr>
          <w:rFonts w:ascii="Calibri" w:eastAsia="Times New Roman" w:hAnsi="Calibri" w:cs="Times New Roman"/>
        </w:rPr>
        <w:t xml:space="preserve"> the adjusted rates, as the missing data might not have been evenly spread across deprivation deciles, males and females, or ethnic groups etc.</w:t>
      </w:r>
      <w:r w:rsidR="00DC1C4F">
        <w:rPr>
          <w:rFonts w:ascii="Calibri" w:eastAsia="Times New Roman" w:hAnsi="Calibri" w:cs="Times New Roman"/>
        </w:rPr>
        <w:t xml:space="preserve"> but if we had not done this high deprivation LAs, which had more missing data, would have been under-represented in comparisons.</w:t>
      </w:r>
      <w:r w:rsidRPr="00726298">
        <w:rPr>
          <w:rFonts w:ascii="Calibri" w:eastAsia="Times New Roman" w:hAnsi="Calibri" w:cs="Times New Roman"/>
        </w:rPr>
        <w:t xml:space="preserve"> Thus, this was seen as the most appropriate response</w:t>
      </w:r>
      <w:r w:rsidR="00DC1C4F">
        <w:rPr>
          <w:rFonts w:ascii="Calibri" w:eastAsia="Times New Roman" w:hAnsi="Calibri" w:cs="Times New Roman"/>
        </w:rPr>
        <w:t>. These tables did not replace</w:t>
      </w:r>
      <w:r w:rsidRPr="00726298">
        <w:rPr>
          <w:rFonts w:ascii="Calibri" w:eastAsia="Times New Roman" w:hAnsi="Calibri" w:cs="Times New Roman"/>
        </w:rPr>
        <w:t xml:space="preserve"> other outputs, but w</w:t>
      </w:r>
      <w:r w:rsidR="00DC1C4F">
        <w:rPr>
          <w:rFonts w:ascii="Calibri" w:eastAsia="Times New Roman" w:hAnsi="Calibri" w:cs="Times New Roman"/>
        </w:rPr>
        <w:t>ere rather to go alongside them as appropriate to the issue under discussion</w:t>
      </w:r>
      <w:r w:rsidRPr="00726298">
        <w:rPr>
          <w:rFonts w:ascii="Calibri" w:eastAsia="Times New Roman" w:hAnsi="Calibri" w:cs="Times New Roman"/>
        </w:rPr>
        <w:t xml:space="preserve">. </w:t>
      </w:r>
    </w:p>
    <w:p w14:paraId="32DF79C6" w14:textId="77777777"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This process is also relevant to some of the barriers faced in the data process, discussed in the next section.</w:t>
      </w:r>
    </w:p>
    <w:p w14:paraId="424F6DBB" w14:textId="77777777" w:rsidR="00F44D05" w:rsidRPr="007C1423" w:rsidRDefault="00F44D05" w:rsidP="007C1423">
      <w:pPr>
        <w:pStyle w:val="Heading3"/>
        <w:rPr>
          <w:rFonts w:eastAsia="Times New Roman"/>
        </w:rPr>
      </w:pPr>
      <w:r w:rsidRPr="007C1423">
        <w:rPr>
          <w:rFonts w:eastAsia="Times New Roman"/>
        </w:rPr>
        <w:t>Cross-country comparisons</w:t>
      </w:r>
    </w:p>
    <w:p w14:paraId="62A2AE4B" w14:textId="524FDAB4"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 xml:space="preserve">As discussed, all four of the teams (countries) were working to produce </w:t>
      </w:r>
      <w:r w:rsidR="00DC1C4F">
        <w:rPr>
          <w:rFonts w:ascii="Calibri" w:eastAsia="Times New Roman" w:hAnsi="Calibri" w:cs="Times New Roman"/>
        </w:rPr>
        <w:t>parallel</w:t>
      </w:r>
      <w:r w:rsidRPr="00726298">
        <w:rPr>
          <w:rFonts w:ascii="Calibri" w:eastAsia="Times New Roman" w:hAnsi="Calibri" w:cs="Times New Roman"/>
        </w:rPr>
        <w:t xml:space="preserve"> files to each other within their individual countries at the same time, and between July and September 2016 </w:t>
      </w:r>
      <w:r w:rsidR="00DC1C4F">
        <w:rPr>
          <w:rFonts w:ascii="Calibri" w:eastAsia="Times New Roman" w:hAnsi="Calibri" w:cs="Times New Roman"/>
        </w:rPr>
        <w:t xml:space="preserve">outputs from </w:t>
      </w:r>
      <w:r w:rsidRPr="00726298">
        <w:rPr>
          <w:rFonts w:ascii="Calibri" w:eastAsia="Times New Roman" w:hAnsi="Calibri" w:cs="Times New Roman"/>
        </w:rPr>
        <w:t xml:space="preserve">these four </w:t>
      </w:r>
      <w:r w:rsidR="00DC1C4F">
        <w:rPr>
          <w:rFonts w:ascii="Calibri" w:eastAsia="Times New Roman" w:hAnsi="Calibri" w:cs="Times New Roman"/>
        </w:rPr>
        <w:t xml:space="preserve">country </w:t>
      </w:r>
      <w:r w:rsidRPr="00726298">
        <w:rPr>
          <w:rFonts w:ascii="Calibri" w:eastAsia="Times New Roman" w:hAnsi="Calibri" w:cs="Times New Roman"/>
        </w:rPr>
        <w:t xml:space="preserve">files were shared between the wider project team </w:t>
      </w:r>
      <w:r w:rsidR="007C1423">
        <w:rPr>
          <w:rFonts w:ascii="Calibri" w:eastAsia="Times New Roman" w:hAnsi="Calibri" w:cs="Times New Roman"/>
        </w:rPr>
        <w:t>so</w:t>
      </w:r>
      <w:r w:rsidRPr="00726298">
        <w:rPr>
          <w:rFonts w:ascii="Calibri" w:eastAsia="Times New Roman" w:hAnsi="Calibri" w:cs="Times New Roman"/>
        </w:rPr>
        <w:t xml:space="preserve"> the process </w:t>
      </w:r>
      <w:r w:rsidR="007C1423">
        <w:rPr>
          <w:rFonts w:ascii="Calibri" w:eastAsia="Times New Roman" w:hAnsi="Calibri" w:cs="Times New Roman"/>
        </w:rPr>
        <w:t xml:space="preserve">of </w:t>
      </w:r>
      <w:r w:rsidRPr="00726298">
        <w:rPr>
          <w:rFonts w:ascii="Calibri" w:eastAsia="Times New Roman" w:hAnsi="Calibri" w:cs="Times New Roman"/>
        </w:rPr>
        <w:t xml:space="preserve">comparing the countries could begin. </w:t>
      </w:r>
      <w:r w:rsidR="00DC1C4F">
        <w:rPr>
          <w:rFonts w:ascii="Calibri" w:eastAsia="Times New Roman" w:hAnsi="Calibri" w:cs="Times New Roman"/>
        </w:rPr>
        <w:t>Each country team produced two parallel sets of outputs, one based on their own country IMD and one based on UK wide IMD scores.</w:t>
      </w:r>
    </w:p>
    <w:p w14:paraId="16055482" w14:textId="07B05910" w:rsidR="00F44D05" w:rsidRPr="00726298" w:rsidRDefault="00F44D05" w:rsidP="00F44D05">
      <w:pPr>
        <w:spacing w:line="256" w:lineRule="auto"/>
        <w:jc w:val="both"/>
        <w:rPr>
          <w:rFonts w:ascii="Calibri" w:eastAsia="Times New Roman" w:hAnsi="Calibri" w:cs="Times New Roman"/>
        </w:rPr>
      </w:pPr>
      <w:r w:rsidRPr="00726298">
        <w:rPr>
          <w:rFonts w:ascii="Calibri" w:eastAsia="Times New Roman" w:hAnsi="Calibri" w:cs="Times New Roman"/>
        </w:rPr>
        <w:t xml:space="preserve">There were some important differences in data sharing agreements and publically available data across the four countries; for example, in Wales once the sub-levels went as far as ethnic groups by LA by deprivation decile, some of the numbers were </w:t>
      </w:r>
      <w:r w:rsidR="00DC1C4F">
        <w:rPr>
          <w:rFonts w:ascii="Calibri" w:eastAsia="Times New Roman" w:hAnsi="Calibri" w:cs="Times New Roman"/>
        </w:rPr>
        <w:t>too small to report (meaning that</w:t>
      </w:r>
      <w:r w:rsidRPr="00726298">
        <w:rPr>
          <w:rFonts w:ascii="Calibri" w:eastAsia="Times New Roman" w:hAnsi="Calibri" w:cs="Times New Roman"/>
        </w:rPr>
        <w:t xml:space="preserve"> other teams could only be provided with Welsh rates, not Welsh numbers). In Northern Ireland, some sub-groups were</w:t>
      </w:r>
      <w:r w:rsidR="00DC1C4F">
        <w:rPr>
          <w:rFonts w:ascii="Calibri" w:eastAsia="Times New Roman" w:hAnsi="Calibri" w:cs="Times New Roman"/>
        </w:rPr>
        <w:t xml:space="preserve"> </w:t>
      </w:r>
      <w:r w:rsidRPr="00726298">
        <w:rPr>
          <w:rFonts w:ascii="Calibri" w:eastAsia="Times New Roman" w:hAnsi="Calibri" w:cs="Times New Roman"/>
        </w:rPr>
        <w:t>n</w:t>
      </w:r>
      <w:r w:rsidR="00DC1C4F">
        <w:rPr>
          <w:rFonts w:ascii="Calibri" w:eastAsia="Times New Roman" w:hAnsi="Calibri" w:cs="Times New Roman"/>
        </w:rPr>
        <w:t>o</w:t>
      </w:r>
      <w:r w:rsidRPr="00726298">
        <w:rPr>
          <w:rFonts w:ascii="Calibri" w:eastAsia="Times New Roman" w:hAnsi="Calibri" w:cs="Times New Roman"/>
        </w:rPr>
        <w:t>t available by the smaller neighbourhoods for mid-2014 population estimates; this led to problems in splitting rates across age groups and ethnic groups.</w:t>
      </w:r>
      <w:r w:rsidR="00DC1C4F">
        <w:rPr>
          <w:rFonts w:ascii="Calibri" w:eastAsia="Times New Roman" w:hAnsi="Calibri" w:cs="Times New Roman"/>
        </w:rPr>
        <w:t xml:space="preserve"> We followed, as far as possible, government guidance on the reporting of data designed to protect any possibility of individuals being identified and to prevent inappropriate conclusions being drawn based on small numbers. </w:t>
      </w:r>
    </w:p>
    <w:p w14:paraId="1C6F8915" w14:textId="77777777" w:rsidR="00F44D05" w:rsidRPr="00F84370" w:rsidRDefault="00F44D05" w:rsidP="00F84370">
      <w:pPr>
        <w:pStyle w:val="Heading3"/>
        <w:rPr>
          <w:rFonts w:eastAsia="Times New Roman"/>
        </w:rPr>
      </w:pPr>
      <w:r w:rsidRPr="00F84370">
        <w:rPr>
          <w:rFonts w:eastAsia="Times New Roman"/>
        </w:rPr>
        <w:t>Individual country analysis</w:t>
      </w:r>
    </w:p>
    <w:p w14:paraId="7DEAA033" w14:textId="43215954" w:rsidR="00F44D05" w:rsidRPr="00F84370" w:rsidRDefault="00F44D05" w:rsidP="00F44D05">
      <w:pPr>
        <w:spacing w:line="256" w:lineRule="auto"/>
        <w:rPr>
          <w:rFonts w:ascii="Calibri" w:eastAsia="Times New Roman" w:hAnsi="Calibri" w:cs="Times New Roman"/>
        </w:rPr>
      </w:pPr>
      <w:r w:rsidRPr="00F84370">
        <w:rPr>
          <w:rFonts w:ascii="Calibri" w:eastAsia="Times New Roman" w:hAnsi="Calibri" w:cs="Times New Roman"/>
        </w:rPr>
        <w:t>In addition to the whole project team carrying out the UK-wide comparisons, each indi</w:t>
      </w:r>
      <w:r w:rsidR="000C0004" w:rsidRPr="00F84370">
        <w:rPr>
          <w:rFonts w:ascii="Calibri" w:eastAsia="Times New Roman" w:hAnsi="Calibri" w:cs="Times New Roman"/>
        </w:rPr>
        <w:t xml:space="preserve">vidual country </w:t>
      </w:r>
      <w:r w:rsidRPr="00F84370">
        <w:rPr>
          <w:rFonts w:ascii="Calibri" w:eastAsia="Times New Roman" w:hAnsi="Calibri" w:cs="Times New Roman"/>
        </w:rPr>
        <w:t>interrogate</w:t>
      </w:r>
      <w:r w:rsidR="000C0004" w:rsidRPr="00F84370">
        <w:rPr>
          <w:rFonts w:ascii="Calibri" w:eastAsia="Times New Roman" w:hAnsi="Calibri" w:cs="Times New Roman"/>
        </w:rPr>
        <w:t>d</w:t>
      </w:r>
      <w:r w:rsidRPr="00F84370">
        <w:rPr>
          <w:rFonts w:ascii="Calibri" w:eastAsia="Times New Roman" w:hAnsi="Calibri" w:cs="Times New Roman"/>
        </w:rPr>
        <w:t xml:space="preserve"> their own data using their </w:t>
      </w:r>
      <w:r w:rsidR="000C0004" w:rsidRPr="00F84370">
        <w:rPr>
          <w:rFonts w:ascii="Calibri" w:eastAsia="Times New Roman" w:hAnsi="Calibri" w:cs="Times New Roman"/>
        </w:rPr>
        <w:t>national d</w:t>
      </w:r>
      <w:r w:rsidRPr="00F84370">
        <w:rPr>
          <w:rFonts w:ascii="Calibri" w:eastAsia="Times New Roman" w:hAnsi="Calibri" w:cs="Times New Roman"/>
        </w:rPr>
        <w:t>eprivation measures.</w:t>
      </w:r>
    </w:p>
    <w:p w14:paraId="769D3429" w14:textId="378C350A" w:rsidR="00F44D05" w:rsidRPr="00F84370" w:rsidRDefault="00F44D05" w:rsidP="00F44D05">
      <w:pPr>
        <w:spacing w:line="256" w:lineRule="auto"/>
        <w:jc w:val="both"/>
        <w:rPr>
          <w:rFonts w:ascii="Calibri" w:eastAsia="Times New Roman" w:hAnsi="Calibri" w:cs="Times New Roman"/>
        </w:rPr>
      </w:pPr>
      <w:r w:rsidRPr="00F84370">
        <w:rPr>
          <w:rFonts w:ascii="Calibri" w:eastAsia="Times New Roman" w:hAnsi="Calibri" w:cs="Times New Roman"/>
        </w:rPr>
        <w:lastRenderedPageBreak/>
        <w:t xml:space="preserve">In England, then, the processes discussed </w:t>
      </w:r>
      <w:r w:rsidR="00F84370" w:rsidRPr="00F84370">
        <w:rPr>
          <w:rFonts w:ascii="Calibri" w:eastAsia="Times New Roman" w:hAnsi="Calibri" w:cs="Times New Roman"/>
        </w:rPr>
        <w:t xml:space="preserve">above </w:t>
      </w:r>
      <w:r w:rsidRPr="00F84370">
        <w:rPr>
          <w:rFonts w:ascii="Calibri" w:eastAsia="Times New Roman" w:hAnsi="Calibri" w:cs="Times New Roman"/>
        </w:rPr>
        <w:t xml:space="preserve">were replicated on the English data but using England IMD scores rather than UK IMD scores.  So main files and their subsequent tables were produced </w:t>
      </w:r>
      <w:r w:rsidR="009D0DEA" w:rsidRPr="00F84370">
        <w:rPr>
          <w:rFonts w:ascii="Calibri" w:eastAsia="Times New Roman" w:hAnsi="Calibri" w:cs="Times New Roman"/>
        </w:rPr>
        <w:t>in the</w:t>
      </w:r>
      <w:r w:rsidRPr="00F84370">
        <w:rPr>
          <w:rFonts w:ascii="Calibri" w:eastAsia="Times New Roman" w:hAnsi="Calibri" w:cs="Times New Roman"/>
        </w:rPr>
        <w:t xml:space="preserve"> same way but</w:t>
      </w:r>
      <w:r w:rsidR="00F84370">
        <w:rPr>
          <w:rFonts w:ascii="Calibri" w:eastAsia="Times New Roman" w:hAnsi="Calibri" w:cs="Times New Roman"/>
        </w:rPr>
        <w:t xml:space="preserve"> </w:t>
      </w:r>
      <w:r w:rsidRPr="00F84370">
        <w:rPr>
          <w:rFonts w:ascii="Calibri" w:eastAsia="Times New Roman" w:hAnsi="Calibri" w:cs="Times New Roman"/>
        </w:rPr>
        <w:t>by England IMD.</w:t>
      </w:r>
      <w:r w:rsidR="00D831F5">
        <w:rPr>
          <w:rFonts w:ascii="Calibri" w:eastAsia="Times New Roman" w:hAnsi="Calibri" w:cs="Times New Roman"/>
        </w:rPr>
        <w:t xml:space="preserve"> </w:t>
      </w:r>
      <w:r w:rsidRPr="00F84370">
        <w:rPr>
          <w:rFonts w:ascii="Calibri" w:eastAsia="Times New Roman" w:hAnsi="Calibri" w:cs="Times New Roman"/>
        </w:rPr>
        <w:t>This was managed separately in each country, as each team had control over how they interrogated their own data</w:t>
      </w:r>
      <w:r w:rsidR="00F84370">
        <w:rPr>
          <w:rFonts w:ascii="Calibri" w:eastAsia="Times New Roman" w:hAnsi="Calibri" w:cs="Times New Roman"/>
        </w:rPr>
        <w:t>, beyond a common framework</w:t>
      </w:r>
      <w:r w:rsidRPr="00F84370">
        <w:rPr>
          <w:rFonts w:ascii="Calibri" w:eastAsia="Times New Roman" w:hAnsi="Calibri" w:cs="Times New Roman"/>
        </w:rPr>
        <w:t>. Each team would then go on to produce individual country reports as part of the larger project.</w:t>
      </w:r>
    </w:p>
    <w:p w14:paraId="07E6EF8D" w14:textId="0BB71F47" w:rsidR="00F44D05" w:rsidRPr="00F84370" w:rsidRDefault="00F44D05" w:rsidP="00F44D05">
      <w:pPr>
        <w:spacing w:line="256" w:lineRule="auto"/>
        <w:jc w:val="both"/>
        <w:rPr>
          <w:rFonts w:ascii="Calibri" w:eastAsia="Times New Roman" w:hAnsi="Calibri" w:cs="Times New Roman"/>
        </w:rPr>
      </w:pPr>
      <w:r w:rsidRPr="00F84370">
        <w:rPr>
          <w:rFonts w:ascii="Calibri" w:eastAsia="Times New Roman" w:hAnsi="Calibri" w:cs="Times New Roman"/>
        </w:rPr>
        <w:t>In England, we also developed the work on ethnicity. Whereas the tables in the cross-country work had looked at ethnic differences, these were only looked at between five overarching groups (White, Mixed, Asian, Black, Other)</w:t>
      </w:r>
      <w:r w:rsidR="00F84370">
        <w:rPr>
          <w:rFonts w:ascii="Calibri" w:eastAsia="Times New Roman" w:hAnsi="Calibri" w:cs="Times New Roman"/>
        </w:rPr>
        <w:t xml:space="preserve"> and excluded NI</w:t>
      </w:r>
      <w:r w:rsidRPr="00F84370">
        <w:rPr>
          <w:rFonts w:ascii="Calibri" w:eastAsia="Times New Roman" w:hAnsi="Calibri" w:cs="Times New Roman"/>
        </w:rPr>
        <w:t xml:space="preserve">. But the </w:t>
      </w:r>
      <w:r w:rsidR="00F84370">
        <w:rPr>
          <w:rFonts w:ascii="Calibri" w:eastAsia="Times New Roman" w:hAnsi="Calibri" w:cs="Times New Roman"/>
        </w:rPr>
        <w:t xml:space="preserve">scale of the England </w:t>
      </w:r>
      <w:r w:rsidRPr="00F84370">
        <w:rPr>
          <w:rFonts w:ascii="Calibri" w:eastAsia="Times New Roman" w:hAnsi="Calibri" w:cs="Times New Roman"/>
        </w:rPr>
        <w:t xml:space="preserve">data allowed us to look at smaller subgroups of ethnicities (17, in fact). This is discussed in the next section. </w:t>
      </w:r>
    </w:p>
    <w:p w14:paraId="4180A201" w14:textId="06321912" w:rsidR="00F44D05" w:rsidRPr="00F84370" w:rsidRDefault="003F0695" w:rsidP="00F84370">
      <w:pPr>
        <w:pStyle w:val="Heading3"/>
        <w:rPr>
          <w:rFonts w:eastAsia="Times New Roman"/>
        </w:rPr>
      </w:pPr>
      <w:r>
        <w:rPr>
          <w:rFonts w:eastAsia="Times New Roman"/>
        </w:rPr>
        <w:t>Detailed ethnicity analysis</w:t>
      </w:r>
    </w:p>
    <w:p w14:paraId="7ED3D986" w14:textId="162EB700" w:rsidR="00F44D05" w:rsidRPr="00F84370" w:rsidRDefault="00F44D05" w:rsidP="00F44D05">
      <w:pPr>
        <w:spacing w:line="256" w:lineRule="auto"/>
        <w:jc w:val="both"/>
        <w:rPr>
          <w:rFonts w:ascii="Calibri" w:eastAsia="Times New Roman" w:hAnsi="Calibri" w:cs="Times New Roman"/>
        </w:rPr>
      </w:pPr>
      <w:r w:rsidRPr="00F84370">
        <w:rPr>
          <w:rFonts w:ascii="Calibri" w:eastAsia="Times New Roman" w:hAnsi="Calibri" w:cs="Times New Roman"/>
        </w:rPr>
        <w:t xml:space="preserve">In England we decided to run some of the analysis </w:t>
      </w:r>
      <w:r w:rsidR="00F84370">
        <w:rPr>
          <w:rFonts w:ascii="Calibri" w:eastAsia="Times New Roman" w:hAnsi="Calibri" w:cs="Times New Roman"/>
        </w:rPr>
        <w:t xml:space="preserve">not only by the 5 broad ethnic categories but </w:t>
      </w:r>
      <w:r w:rsidRPr="00F84370">
        <w:rPr>
          <w:rFonts w:ascii="Calibri" w:eastAsia="Times New Roman" w:hAnsi="Calibri" w:cs="Times New Roman"/>
        </w:rPr>
        <w:t>by</w:t>
      </w:r>
      <w:r w:rsidR="00F84370">
        <w:rPr>
          <w:rFonts w:ascii="Calibri" w:eastAsia="Times New Roman" w:hAnsi="Calibri" w:cs="Times New Roman"/>
        </w:rPr>
        <w:t xml:space="preserve"> 17 </w:t>
      </w:r>
      <w:r w:rsidRPr="00F84370">
        <w:rPr>
          <w:rFonts w:ascii="Calibri" w:eastAsia="Times New Roman" w:hAnsi="Calibri" w:cs="Times New Roman"/>
        </w:rPr>
        <w:t>group</w:t>
      </w:r>
      <w:r w:rsidR="00F84370">
        <w:rPr>
          <w:rFonts w:ascii="Calibri" w:eastAsia="Times New Roman" w:hAnsi="Calibri" w:cs="Times New Roman"/>
        </w:rPr>
        <w:t>ing</w:t>
      </w:r>
      <w:r w:rsidRPr="00F84370">
        <w:rPr>
          <w:rFonts w:ascii="Calibri" w:eastAsia="Times New Roman" w:hAnsi="Calibri" w:cs="Times New Roman"/>
        </w:rPr>
        <w:t>s in line with official ONS categories. The below table presents the process of matching these categories to the data we had received from the local authorities:</w:t>
      </w:r>
    </w:p>
    <w:tbl>
      <w:tblPr>
        <w:tblStyle w:val="TableGrid"/>
        <w:tblW w:w="0" w:type="auto"/>
        <w:jc w:val="center"/>
        <w:tblInd w:w="0" w:type="dxa"/>
        <w:tblLook w:val="04A0" w:firstRow="1" w:lastRow="0" w:firstColumn="1" w:lastColumn="0" w:noHBand="0" w:noVBand="1"/>
      </w:tblPr>
      <w:tblGrid>
        <w:gridCol w:w="865"/>
        <w:gridCol w:w="2044"/>
        <w:gridCol w:w="1266"/>
        <w:gridCol w:w="1030"/>
        <w:gridCol w:w="547"/>
        <w:gridCol w:w="3193"/>
      </w:tblGrid>
      <w:tr w:rsidR="00F44D05" w:rsidRPr="00F44D05" w14:paraId="56C71D44"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204CEFBB" w14:textId="77777777" w:rsidR="00F44D05" w:rsidRPr="00F44D05" w:rsidRDefault="00F44D05" w:rsidP="00F44D05">
            <w:pPr>
              <w:jc w:val="center"/>
              <w:rPr>
                <w:b/>
              </w:rPr>
            </w:pPr>
            <w:r w:rsidRPr="00F44D05">
              <w:rPr>
                <w:b/>
              </w:rPr>
              <w:t>Codes from master file</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42958AC3" w14:textId="77777777" w:rsidR="00F44D05" w:rsidRPr="00F44D05" w:rsidRDefault="00F44D05" w:rsidP="00F44D05">
            <w:pPr>
              <w:jc w:val="center"/>
              <w:rPr>
                <w:b/>
              </w:rPr>
            </w:pPr>
            <w:r w:rsidRPr="00F44D05">
              <w:rPr>
                <w:b/>
              </w:rPr>
              <w:t>The names of the ethnic groups in our data</w:t>
            </w:r>
          </w:p>
        </w:tc>
        <w:tc>
          <w:tcPr>
            <w:tcW w:w="2843" w:type="dxa"/>
            <w:gridSpan w:val="3"/>
            <w:tcBorders>
              <w:top w:val="single" w:sz="4" w:space="0" w:color="auto"/>
              <w:left w:val="single" w:sz="4" w:space="0" w:color="auto"/>
              <w:bottom w:val="single" w:sz="4" w:space="0" w:color="auto"/>
              <w:right w:val="single" w:sz="4" w:space="0" w:color="auto"/>
            </w:tcBorders>
            <w:noWrap/>
            <w:vAlign w:val="center"/>
            <w:hideMark/>
          </w:tcPr>
          <w:p w14:paraId="7DF92CA8" w14:textId="77777777" w:rsidR="00F44D05" w:rsidRPr="00F44D05" w:rsidRDefault="00F44D05" w:rsidP="00F44D05">
            <w:pPr>
              <w:jc w:val="center"/>
              <w:rPr>
                <w:b/>
              </w:rPr>
            </w:pPr>
            <w:r w:rsidRPr="00F44D05">
              <w:rPr>
                <w:b/>
              </w:rPr>
              <w:t>Matching the numbers to the ONS data</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5B3336B8" w14:textId="77777777" w:rsidR="00F44D05" w:rsidRPr="00F44D05" w:rsidRDefault="00F44D05" w:rsidP="00F44D05">
            <w:pPr>
              <w:jc w:val="center"/>
              <w:rPr>
                <w:b/>
              </w:rPr>
            </w:pPr>
            <w:r w:rsidRPr="00F44D05">
              <w:rPr>
                <w:b/>
              </w:rPr>
              <w:t>The ONS official categories</w:t>
            </w:r>
          </w:p>
        </w:tc>
      </w:tr>
      <w:tr w:rsidR="00F44D05" w:rsidRPr="00F44D05" w14:paraId="7A3F93B0"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2FBA8D2D" w14:textId="77777777" w:rsidR="00F44D05" w:rsidRPr="00F44D05" w:rsidRDefault="00F44D05" w:rsidP="00F44D05">
            <w:pPr>
              <w:jc w:val="center"/>
            </w:pPr>
            <w:r w:rsidRPr="00F44D05">
              <w:t>WBRI</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22C6B82A" w14:textId="77777777" w:rsidR="00F44D05" w:rsidRPr="00F44D05" w:rsidRDefault="00F44D05" w:rsidP="00F44D05">
            <w:pPr>
              <w:jc w:val="center"/>
            </w:pPr>
            <w:r w:rsidRPr="00F44D05">
              <w:t>White British</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3C93DB4E" w14:textId="77777777" w:rsidR="00F44D05" w:rsidRPr="00F44D05" w:rsidRDefault="00F44D05" w:rsidP="00F44D05">
            <w:pPr>
              <w:jc w:val="center"/>
            </w:pPr>
            <w:r w:rsidRPr="00F44D05">
              <w:t>E1</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0F511415" w14:textId="77777777" w:rsidR="00F44D05" w:rsidRPr="00F44D05" w:rsidRDefault="00F44D05" w:rsidP="00F44D05">
            <w:pPr>
              <w:jc w:val="center"/>
            </w:pPr>
            <w:r w:rsidRPr="00F44D05">
              <w:t>1</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347C2DD1" w14:textId="77777777" w:rsidR="00F44D05" w:rsidRPr="00F44D05" w:rsidRDefault="00F44D05" w:rsidP="00F44D05">
            <w:pPr>
              <w:jc w:val="center"/>
            </w:pPr>
            <w:r w:rsidRPr="00F44D05">
              <w:t>E1</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1AF669A5" w14:textId="77777777" w:rsidR="00F44D05" w:rsidRPr="00F44D05" w:rsidRDefault="00F44D05" w:rsidP="00F44D05">
            <w:pPr>
              <w:jc w:val="center"/>
            </w:pPr>
            <w:r w:rsidRPr="00F44D05">
              <w:t>White: English/Welsh/Scottish/Northern Irish/British</w:t>
            </w:r>
          </w:p>
        </w:tc>
      </w:tr>
      <w:tr w:rsidR="00F44D05" w:rsidRPr="00F44D05" w14:paraId="22EAAB06"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7411C257" w14:textId="77777777" w:rsidR="00F44D05" w:rsidRPr="00F44D05" w:rsidRDefault="00F44D05" w:rsidP="00F44D05">
            <w:pPr>
              <w:jc w:val="center"/>
            </w:pPr>
            <w:r w:rsidRPr="00F44D05">
              <w:t>WIRI</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68598A1A" w14:textId="77777777" w:rsidR="00F44D05" w:rsidRPr="00F44D05" w:rsidRDefault="00F44D05" w:rsidP="00F44D05">
            <w:pPr>
              <w:jc w:val="center"/>
            </w:pPr>
            <w:r w:rsidRPr="00F44D05">
              <w:t>White Irish</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E13E315" w14:textId="77777777" w:rsidR="00F44D05" w:rsidRPr="00F44D05" w:rsidRDefault="00F44D05" w:rsidP="00F44D05">
            <w:pPr>
              <w:jc w:val="center"/>
            </w:pPr>
            <w:r w:rsidRPr="00F44D05">
              <w:t>E2</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6BFB7C16" w14:textId="77777777" w:rsidR="00F44D05" w:rsidRPr="00F44D05" w:rsidRDefault="00F44D05" w:rsidP="00F44D05">
            <w:pPr>
              <w:jc w:val="center"/>
            </w:pPr>
            <w:r w:rsidRPr="00F44D05">
              <w:t>2</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29D44191" w14:textId="77777777" w:rsidR="00F44D05" w:rsidRPr="00F44D05" w:rsidRDefault="00F44D05" w:rsidP="00F44D05">
            <w:pPr>
              <w:jc w:val="center"/>
            </w:pPr>
            <w:r w:rsidRPr="00F44D05">
              <w:t>E2</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4EE42EF7" w14:textId="77777777" w:rsidR="00F44D05" w:rsidRPr="00F44D05" w:rsidRDefault="00F44D05" w:rsidP="00F44D05">
            <w:pPr>
              <w:jc w:val="center"/>
            </w:pPr>
            <w:r w:rsidRPr="00F44D05">
              <w:t>White: Irish</w:t>
            </w:r>
          </w:p>
        </w:tc>
      </w:tr>
      <w:tr w:rsidR="00802D3E" w:rsidRPr="00F44D05" w14:paraId="156BB9F8"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1FAFD13C" w14:textId="77777777" w:rsidR="00802D3E" w:rsidRPr="00F44D05" w:rsidRDefault="00802D3E" w:rsidP="00F44D05">
            <w:pPr>
              <w:jc w:val="center"/>
            </w:pPr>
            <w:r w:rsidRPr="00F44D05">
              <w:t>WROM</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36FAAC49" w14:textId="77777777" w:rsidR="00802D3E" w:rsidRPr="00F44D05" w:rsidRDefault="00802D3E" w:rsidP="00F44D05">
            <w:pPr>
              <w:jc w:val="center"/>
            </w:pPr>
            <w:r w:rsidRPr="00F44D05">
              <w:t>White Roman Traveller</w:t>
            </w:r>
          </w:p>
        </w:tc>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49B03CEB" w14:textId="77777777" w:rsidR="00802D3E" w:rsidRPr="00F44D05" w:rsidRDefault="00802D3E" w:rsidP="00F44D05">
            <w:pPr>
              <w:jc w:val="center"/>
            </w:pPr>
            <w:r w:rsidRPr="00F44D05">
              <w:t>E3</w:t>
            </w:r>
          </w:p>
          <w:p w14:paraId="091DD964" w14:textId="77777777" w:rsidR="00802D3E" w:rsidRPr="00F44D05" w:rsidRDefault="00802D3E" w:rsidP="00F44D05">
            <w:pPr>
              <w:jc w:val="center"/>
            </w:pPr>
            <w:r w:rsidRPr="00F44D05">
              <w:t>(Combined)</w:t>
            </w:r>
          </w:p>
        </w:tc>
        <w:tc>
          <w:tcPr>
            <w:tcW w:w="1030" w:type="dxa"/>
            <w:vMerge w:val="restart"/>
            <w:tcBorders>
              <w:top w:val="single" w:sz="4" w:space="0" w:color="auto"/>
              <w:left w:val="single" w:sz="4" w:space="0" w:color="auto"/>
              <w:bottom w:val="single" w:sz="4" w:space="0" w:color="auto"/>
              <w:right w:val="single" w:sz="4" w:space="0" w:color="auto"/>
            </w:tcBorders>
            <w:noWrap/>
            <w:vAlign w:val="center"/>
            <w:hideMark/>
          </w:tcPr>
          <w:p w14:paraId="592998E2" w14:textId="77777777" w:rsidR="00802D3E" w:rsidRPr="00F44D05" w:rsidRDefault="00802D3E" w:rsidP="00F44D05">
            <w:pPr>
              <w:jc w:val="center"/>
            </w:pPr>
            <w:r w:rsidRPr="00F44D05">
              <w:t>3</w:t>
            </w:r>
          </w:p>
        </w:tc>
        <w:tc>
          <w:tcPr>
            <w:tcW w:w="547" w:type="dxa"/>
            <w:vMerge w:val="restart"/>
            <w:tcBorders>
              <w:top w:val="single" w:sz="4" w:space="0" w:color="auto"/>
              <w:left w:val="single" w:sz="4" w:space="0" w:color="auto"/>
              <w:right w:val="single" w:sz="4" w:space="0" w:color="auto"/>
            </w:tcBorders>
            <w:noWrap/>
            <w:vAlign w:val="center"/>
            <w:hideMark/>
          </w:tcPr>
          <w:p w14:paraId="2BDB01DA" w14:textId="77777777" w:rsidR="00802D3E" w:rsidRPr="00802D3E" w:rsidRDefault="00802D3E" w:rsidP="00F44D05">
            <w:pPr>
              <w:jc w:val="center"/>
            </w:pPr>
            <w:r w:rsidRPr="00802D3E">
              <w:t>E3</w:t>
            </w:r>
          </w:p>
        </w:tc>
        <w:tc>
          <w:tcPr>
            <w:tcW w:w="3193" w:type="dxa"/>
            <w:vMerge w:val="restart"/>
            <w:tcBorders>
              <w:top w:val="single" w:sz="4" w:space="0" w:color="auto"/>
              <w:left w:val="single" w:sz="4" w:space="0" w:color="auto"/>
              <w:right w:val="single" w:sz="4" w:space="0" w:color="auto"/>
            </w:tcBorders>
            <w:noWrap/>
            <w:vAlign w:val="center"/>
            <w:hideMark/>
          </w:tcPr>
          <w:p w14:paraId="0BE2C351" w14:textId="77777777" w:rsidR="00802D3E" w:rsidRPr="00F44D05" w:rsidRDefault="00802D3E" w:rsidP="00F44D05">
            <w:pPr>
              <w:jc w:val="center"/>
            </w:pPr>
            <w:r w:rsidRPr="00F44D05">
              <w:t>White: Gypsy or Irish Traveller</w:t>
            </w:r>
          </w:p>
        </w:tc>
      </w:tr>
      <w:tr w:rsidR="00802D3E" w:rsidRPr="00F44D05" w14:paraId="05F76092" w14:textId="77777777" w:rsidTr="00DC558B">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tcPr>
          <w:p w14:paraId="12F18D51" w14:textId="7DC96909" w:rsidR="00802D3E" w:rsidRPr="00F44D05" w:rsidRDefault="00802D3E" w:rsidP="00802D3E">
            <w:pPr>
              <w:jc w:val="center"/>
            </w:pPr>
            <w:r w:rsidRPr="00F44D05">
              <w:t>WIRT</w:t>
            </w:r>
          </w:p>
        </w:tc>
        <w:tc>
          <w:tcPr>
            <w:tcW w:w="2044" w:type="dxa"/>
            <w:tcBorders>
              <w:top w:val="single" w:sz="4" w:space="0" w:color="auto"/>
              <w:left w:val="single" w:sz="4" w:space="0" w:color="auto"/>
              <w:bottom w:val="single" w:sz="4" w:space="0" w:color="auto"/>
              <w:right w:val="single" w:sz="4" w:space="0" w:color="auto"/>
            </w:tcBorders>
            <w:noWrap/>
            <w:vAlign w:val="center"/>
          </w:tcPr>
          <w:p w14:paraId="57C70B54" w14:textId="32CF6EF6" w:rsidR="00802D3E" w:rsidRPr="00F44D05" w:rsidRDefault="00802D3E" w:rsidP="00802D3E">
            <w:pPr>
              <w:jc w:val="center"/>
            </w:pPr>
            <w:r w:rsidRPr="00F44D05">
              <w:t>White Irish Traveller</w:t>
            </w:r>
          </w:p>
        </w:tc>
        <w:tc>
          <w:tcPr>
            <w:tcW w:w="1266" w:type="dxa"/>
            <w:vMerge/>
            <w:tcBorders>
              <w:top w:val="single" w:sz="4" w:space="0" w:color="auto"/>
              <w:left w:val="single" w:sz="4" w:space="0" w:color="auto"/>
              <w:bottom w:val="single" w:sz="4" w:space="0" w:color="auto"/>
              <w:right w:val="single" w:sz="4" w:space="0" w:color="auto"/>
            </w:tcBorders>
            <w:noWrap/>
            <w:vAlign w:val="center"/>
          </w:tcPr>
          <w:p w14:paraId="0A0A8A7B" w14:textId="77777777" w:rsidR="00802D3E" w:rsidRPr="00F44D05" w:rsidRDefault="00802D3E" w:rsidP="00802D3E">
            <w:pPr>
              <w:jc w:val="center"/>
            </w:pPr>
          </w:p>
        </w:tc>
        <w:tc>
          <w:tcPr>
            <w:tcW w:w="1030" w:type="dxa"/>
            <w:vMerge/>
            <w:tcBorders>
              <w:top w:val="single" w:sz="4" w:space="0" w:color="auto"/>
              <w:left w:val="single" w:sz="4" w:space="0" w:color="auto"/>
              <w:bottom w:val="single" w:sz="4" w:space="0" w:color="auto"/>
              <w:right w:val="single" w:sz="4" w:space="0" w:color="auto"/>
            </w:tcBorders>
            <w:noWrap/>
            <w:vAlign w:val="center"/>
          </w:tcPr>
          <w:p w14:paraId="516F58EA" w14:textId="77777777" w:rsidR="00802D3E" w:rsidRPr="00F44D05" w:rsidRDefault="00802D3E" w:rsidP="00802D3E">
            <w:pPr>
              <w:jc w:val="center"/>
            </w:pPr>
          </w:p>
        </w:tc>
        <w:tc>
          <w:tcPr>
            <w:tcW w:w="547" w:type="dxa"/>
            <w:vMerge/>
            <w:tcBorders>
              <w:left w:val="single" w:sz="4" w:space="0" w:color="auto"/>
              <w:bottom w:val="single" w:sz="4" w:space="0" w:color="auto"/>
              <w:right w:val="single" w:sz="4" w:space="0" w:color="auto"/>
            </w:tcBorders>
            <w:noWrap/>
            <w:vAlign w:val="center"/>
          </w:tcPr>
          <w:p w14:paraId="37B2E6BE" w14:textId="77777777" w:rsidR="00802D3E" w:rsidRPr="00802D3E" w:rsidRDefault="00802D3E" w:rsidP="00802D3E">
            <w:pPr>
              <w:jc w:val="center"/>
            </w:pPr>
          </w:p>
        </w:tc>
        <w:tc>
          <w:tcPr>
            <w:tcW w:w="3193" w:type="dxa"/>
            <w:vMerge/>
            <w:tcBorders>
              <w:left w:val="single" w:sz="4" w:space="0" w:color="auto"/>
              <w:bottom w:val="single" w:sz="4" w:space="0" w:color="auto"/>
              <w:right w:val="single" w:sz="4" w:space="0" w:color="auto"/>
            </w:tcBorders>
            <w:noWrap/>
            <w:vAlign w:val="center"/>
          </w:tcPr>
          <w:p w14:paraId="654AE9C7" w14:textId="77777777" w:rsidR="00802D3E" w:rsidRPr="00F44D05" w:rsidRDefault="00802D3E" w:rsidP="00802D3E">
            <w:pPr>
              <w:jc w:val="center"/>
            </w:pPr>
          </w:p>
        </w:tc>
      </w:tr>
      <w:tr w:rsidR="00802D3E" w:rsidRPr="00F44D05" w14:paraId="7D5E6EA2"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707FFA0A" w14:textId="77777777" w:rsidR="00802D3E" w:rsidRPr="00F44D05" w:rsidRDefault="00802D3E" w:rsidP="00802D3E">
            <w:pPr>
              <w:jc w:val="center"/>
            </w:pPr>
            <w:r w:rsidRPr="00F44D05">
              <w:t>WOTH</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78A84F49" w14:textId="77777777" w:rsidR="00802D3E" w:rsidRPr="00F44D05" w:rsidRDefault="00802D3E" w:rsidP="00802D3E">
            <w:pPr>
              <w:jc w:val="center"/>
            </w:pPr>
            <w:r w:rsidRPr="00F44D05">
              <w:t>White Other</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6BF694E2" w14:textId="77777777" w:rsidR="00802D3E" w:rsidRPr="00F44D05" w:rsidRDefault="00802D3E" w:rsidP="00802D3E">
            <w:pPr>
              <w:jc w:val="center"/>
            </w:pPr>
            <w:r w:rsidRPr="00F44D05">
              <w:t>E4</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6DBA9B8F" w14:textId="77777777" w:rsidR="00802D3E" w:rsidRPr="00F44D05" w:rsidRDefault="00802D3E" w:rsidP="00802D3E">
            <w:pPr>
              <w:jc w:val="center"/>
            </w:pPr>
            <w:r w:rsidRPr="00F44D05">
              <w:t>4</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2AEEA7B9" w14:textId="77777777" w:rsidR="00802D3E" w:rsidRPr="00F44D05" w:rsidRDefault="00802D3E" w:rsidP="00802D3E">
            <w:pPr>
              <w:jc w:val="center"/>
            </w:pPr>
            <w:r w:rsidRPr="00F44D05">
              <w:t>E4</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20A537E7" w14:textId="77777777" w:rsidR="00802D3E" w:rsidRPr="00F44D05" w:rsidRDefault="00802D3E" w:rsidP="00802D3E">
            <w:pPr>
              <w:jc w:val="center"/>
            </w:pPr>
            <w:r w:rsidRPr="00F44D05">
              <w:t>White: Other White</w:t>
            </w:r>
          </w:p>
        </w:tc>
      </w:tr>
      <w:tr w:rsidR="00802D3E" w:rsidRPr="00F44D05" w14:paraId="63219174"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2AC73543" w14:textId="77777777" w:rsidR="00802D3E" w:rsidRPr="00F44D05" w:rsidRDefault="00802D3E" w:rsidP="00802D3E">
            <w:pPr>
              <w:jc w:val="center"/>
            </w:pPr>
            <w:r w:rsidRPr="00F44D05">
              <w:t>MWBC</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37532149" w14:textId="77777777" w:rsidR="00802D3E" w:rsidRPr="00F44D05" w:rsidRDefault="00802D3E" w:rsidP="00802D3E">
            <w:pPr>
              <w:jc w:val="center"/>
            </w:pPr>
            <w:r w:rsidRPr="00F44D05">
              <w:t>Mixed White and Black Caribbean</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0B30AE1C" w14:textId="77777777" w:rsidR="00802D3E" w:rsidRPr="00F44D05" w:rsidRDefault="00802D3E" w:rsidP="00802D3E">
            <w:pPr>
              <w:jc w:val="center"/>
            </w:pPr>
            <w:r w:rsidRPr="00F44D05">
              <w:t>E5</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659431AD" w14:textId="77777777" w:rsidR="00802D3E" w:rsidRPr="00F44D05" w:rsidRDefault="00802D3E" w:rsidP="00802D3E">
            <w:pPr>
              <w:jc w:val="center"/>
            </w:pPr>
            <w:r w:rsidRPr="00F44D05">
              <w:t>5</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01429AF5" w14:textId="77777777" w:rsidR="00802D3E" w:rsidRPr="00F44D05" w:rsidRDefault="00802D3E" w:rsidP="00802D3E">
            <w:pPr>
              <w:jc w:val="center"/>
            </w:pPr>
            <w:r w:rsidRPr="00F44D05">
              <w:t>E5</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733F6C10" w14:textId="77777777" w:rsidR="00802D3E" w:rsidRPr="00F44D05" w:rsidRDefault="00802D3E" w:rsidP="00802D3E">
            <w:pPr>
              <w:jc w:val="center"/>
            </w:pPr>
            <w:r w:rsidRPr="00F44D05">
              <w:t>Mixed/multiple ethnic group: White and Black Caribbean</w:t>
            </w:r>
          </w:p>
        </w:tc>
      </w:tr>
      <w:tr w:rsidR="00802D3E" w:rsidRPr="00F44D05" w14:paraId="40A7E376"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19D60D3F" w14:textId="77777777" w:rsidR="00802D3E" w:rsidRPr="00F44D05" w:rsidRDefault="00802D3E" w:rsidP="00802D3E">
            <w:pPr>
              <w:jc w:val="center"/>
            </w:pPr>
            <w:r w:rsidRPr="00F44D05">
              <w:t>MWBA</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43C6F843" w14:textId="77777777" w:rsidR="00802D3E" w:rsidRPr="00F44D05" w:rsidRDefault="00802D3E" w:rsidP="00802D3E">
            <w:pPr>
              <w:jc w:val="center"/>
            </w:pPr>
            <w:r w:rsidRPr="00F44D05">
              <w:t>Mixed White and Black African</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32EFC07" w14:textId="77777777" w:rsidR="00802D3E" w:rsidRPr="00F44D05" w:rsidRDefault="00802D3E" w:rsidP="00802D3E">
            <w:pPr>
              <w:jc w:val="center"/>
            </w:pPr>
            <w:r w:rsidRPr="00F44D05">
              <w:t>E6</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C8782A3" w14:textId="77777777" w:rsidR="00802D3E" w:rsidRPr="00F44D05" w:rsidRDefault="00802D3E" w:rsidP="00802D3E">
            <w:pPr>
              <w:jc w:val="center"/>
            </w:pPr>
            <w:r w:rsidRPr="00F44D05">
              <w:t>6</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75ABAF35" w14:textId="77777777" w:rsidR="00802D3E" w:rsidRPr="00F44D05" w:rsidRDefault="00802D3E" w:rsidP="00802D3E">
            <w:pPr>
              <w:jc w:val="center"/>
            </w:pPr>
            <w:r w:rsidRPr="00F44D05">
              <w:t>E6</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566D782B" w14:textId="77777777" w:rsidR="00802D3E" w:rsidRPr="00F44D05" w:rsidRDefault="00802D3E" w:rsidP="00802D3E">
            <w:pPr>
              <w:jc w:val="center"/>
            </w:pPr>
            <w:r w:rsidRPr="00F44D05">
              <w:t>Mixed/multiple ethnic group: White and Black African</w:t>
            </w:r>
          </w:p>
        </w:tc>
      </w:tr>
      <w:tr w:rsidR="00802D3E" w:rsidRPr="00F44D05" w14:paraId="17E74017"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03CDF78B" w14:textId="77777777" w:rsidR="00802D3E" w:rsidRPr="00F44D05" w:rsidRDefault="00802D3E" w:rsidP="00802D3E">
            <w:pPr>
              <w:jc w:val="center"/>
            </w:pPr>
            <w:r w:rsidRPr="00F44D05">
              <w:t>MWAS</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0F9E4287" w14:textId="77777777" w:rsidR="00802D3E" w:rsidRPr="00F44D05" w:rsidRDefault="00802D3E" w:rsidP="00802D3E">
            <w:pPr>
              <w:jc w:val="center"/>
            </w:pPr>
            <w:r w:rsidRPr="00F44D05">
              <w:t>Mixed White and Asian</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56ADCE8" w14:textId="77777777" w:rsidR="00802D3E" w:rsidRPr="00F44D05" w:rsidRDefault="00802D3E" w:rsidP="00802D3E">
            <w:pPr>
              <w:jc w:val="center"/>
            </w:pPr>
            <w:r w:rsidRPr="00F44D05">
              <w:t>E7</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2FA97C09" w14:textId="77777777" w:rsidR="00802D3E" w:rsidRPr="00F44D05" w:rsidRDefault="00802D3E" w:rsidP="00802D3E">
            <w:pPr>
              <w:jc w:val="center"/>
            </w:pPr>
            <w:r w:rsidRPr="00F44D05">
              <w:t>7</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14083140" w14:textId="77777777" w:rsidR="00802D3E" w:rsidRPr="00F44D05" w:rsidRDefault="00802D3E" w:rsidP="00802D3E">
            <w:pPr>
              <w:jc w:val="center"/>
            </w:pPr>
            <w:r w:rsidRPr="00F44D05">
              <w:t>E7</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19561EC6" w14:textId="77777777" w:rsidR="00802D3E" w:rsidRPr="00F44D05" w:rsidRDefault="00802D3E" w:rsidP="00802D3E">
            <w:pPr>
              <w:jc w:val="center"/>
            </w:pPr>
            <w:r w:rsidRPr="00F44D05">
              <w:t>Mixed/multiple ethnic group: White and Asian</w:t>
            </w:r>
          </w:p>
        </w:tc>
      </w:tr>
      <w:tr w:rsidR="00802D3E" w:rsidRPr="00F44D05" w14:paraId="38FDE145"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1D9261A3" w14:textId="77777777" w:rsidR="00802D3E" w:rsidRPr="00F44D05" w:rsidRDefault="00802D3E" w:rsidP="00802D3E">
            <w:pPr>
              <w:jc w:val="center"/>
            </w:pPr>
            <w:r w:rsidRPr="00F44D05">
              <w:t>MOTH</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13B8754C" w14:textId="77777777" w:rsidR="00802D3E" w:rsidRPr="00F44D05" w:rsidRDefault="00802D3E" w:rsidP="00802D3E">
            <w:pPr>
              <w:jc w:val="center"/>
            </w:pPr>
            <w:r w:rsidRPr="00F44D05">
              <w:t>Mixed Other</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2678983D" w14:textId="77777777" w:rsidR="00802D3E" w:rsidRPr="00F44D05" w:rsidRDefault="00802D3E" w:rsidP="00802D3E">
            <w:pPr>
              <w:jc w:val="center"/>
            </w:pPr>
            <w:r w:rsidRPr="00F44D05">
              <w:t>E8</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B751567" w14:textId="77777777" w:rsidR="00802D3E" w:rsidRPr="00F44D05" w:rsidRDefault="00802D3E" w:rsidP="00802D3E">
            <w:pPr>
              <w:jc w:val="center"/>
            </w:pPr>
            <w:r w:rsidRPr="00F44D05">
              <w:t>8</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55C307ED" w14:textId="77777777" w:rsidR="00802D3E" w:rsidRPr="00F44D05" w:rsidRDefault="00802D3E" w:rsidP="00802D3E">
            <w:pPr>
              <w:jc w:val="center"/>
            </w:pPr>
            <w:r w:rsidRPr="00F44D05">
              <w:t>E8</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36140483" w14:textId="77777777" w:rsidR="00802D3E" w:rsidRPr="00F44D05" w:rsidRDefault="00802D3E" w:rsidP="00802D3E">
            <w:pPr>
              <w:jc w:val="center"/>
            </w:pPr>
            <w:r w:rsidRPr="00F44D05">
              <w:t>Mixed/multiple ethnic group: Other Mixed</w:t>
            </w:r>
          </w:p>
        </w:tc>
      </w:tr>
      <w:tr w:rsidR="00802D3E" w:rsidRPr="00F44D05" w14:paraId="5161692A"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7EB7D912" w14:textId="77777777" w:rsidR="00802D3E" w:rsidRPr="00F44D05" w:rsidRDefault="00802D3E" w:rsidP="00802D3E">
            <w:pPr>
              <w:jc w:val="center"/>
            </w:pPr>
            <w:r w:rsidRPr="00F44D05">
              <w:t>AIND</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6E0F92E7" w14:textId="77777777" w:rsidR="00802D3E" w:rsidRPr="00F44D05" w:rsidRDefault="00802D3E" w:rsidP="00802D3E">
            <w:pPr>
              <w:jc w:val="center"/>
            </w:pPr>
            <w:r w:rsidRPr="00F44D05">
              <w:t>Asian Indian</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6683A26C" w14:textId="77777777" w:rsidR="00802D3E" w:rsidRPr="00F44D05" w:rsidRDefault="00802D3E" w:rsidP="00802D3E">
            <w:pPr>
              <w:jc w:val="center"/>
            </w:pPr>
            <w:r w:rsidRPr="00F44D05">
              <w:t>E9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62FB08D6" w14:textId="77777777" w:rsidR="00802D3E" w:rsidRPr="00F44D05" w:rsidRDefault="00802D3E" w:rsidP="00802D3E">
            <w:pPr>
              <w:jc w:val="center"/>
            </w:pPr>
            <w:r w:rsidRPr="00F44D05">
              <w:t>9</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538EE065" w14:textId="77777777" w:rsidR="00802D3E" w:rsidRPr="00F44D05" w:rsidRDefault="00802D3E" w:rsidP="00802D3E">
            <w:pPr>
              <w:jc w:val="center"/>
            </w:pPr>
            <w:r w:rsidRPr="00F44D05">
              <w:t>E9</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2B4356B0" w14:textId="77777777" w:rsidR="00802D3E" w:rsidRPr="00F44D05" w:rsidRDefault="00802D3E" w:rsidP="00802D3E">
            <w:pPr>
              <w:jc w:val="center"/>
            </w:pPr>
            <w:r w:rsidRPr="00F44D05">
              <w:t>Asian/Asian British: Indian</w:t>
            </w:r>
          </w:p>
        </w:tc>
      </w:tr>
      <w:tr w:rsidR="00802D3E" w:rsidRPr="00F44D05" w14:paraId="33C101EE"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210C5830" w14:textId="77777777" w:rsidR="00802D3E" w:rsidRPr="00F44D05" w:rsidRDefault="00802D3E" w:rsidP="00802D3E">
            <w:pPr>
              <w:jc w:val="center"/>
            </w:pPr>
            <w:r w:rsidRPr="00F44D05">
              <w:t>APKN</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719FDA70" w14:textId="77777777" w:rsidR="00802D3E" w:rsidRPr="00F44D05" w:rsidRDefault="00802D3E" w:rsidP="00802D3E">
            <w:pPr>
              <w:jc w:val="center"/>
            </w:pPr>
            <w:r w:rsidRPr="00F44D05">
              <w:t>Asian Pakistani</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1C8BF2F3" w14:textId="77777777" w:rsidR="00802D3E" w:rsidRPr="00F44D05" w:rsidRDefault="00802D3E" w:rsidP="00802D3E">
            <w:pPr>
              <w:jc w:val="center"/>
            </w:pPr>
            <w:r w:rsidRPr="00F44D05">
              <w:t>E10</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FF41C49" w14:textId="77777777" w:rsidR="00802D3E" w:rsidRPr="00F44D05" w:rsidRDefault="00802D3E" w:rsidP="00802D3E">
            <w:pPr>
              <w:jc w:val="center"/>
            </w:pPr>
            <w:r w:rsidRPr="00F44D05">
              <w:t>10</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12EDE55A" w14:textId="77777777" w:rsidR="00802D3E" w:rsidRPr="00F44D05" w:rsidRDefault="00802D3E" w:rsidP="00802D3E">
            <w:pPr>
              <w:jc w:val="center"/>
            </w:pPr>
            <w:r w:rsidRPr="00F44D05">
              <w:t>E10</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4B847673" w14:textId="77777777" w:rsidR="00802D3E" w:rsidRPr="00F44D05" w:rsidRDefault="00802D3E" w:rsidP="00802D3E">
            <w:pPr>
              <w:jc w:val="center"/>
            </w:pPr>
            <w:r w:rsidRPr="00F44D05">
              <w:t>Asian/Asian British: Pakistani</w:t>
            </w:r>
          </w:p>
        </w:tc>
      </w:tr>
      <w:tr w:rsidR="00802D3E" w:rsidRPr="00F44D05" w14:paraId="41A3EFAE"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0E73CD5F" w14:textId="77777777" w:rsidR="00802D3E" w:rsidRPr="00F44D05" w:rsidRDefault="00802D3E" w:rsidP="00802D3E">
            <w:pPr>
              <w:jc w:val="center"/>
            </w:pPr>
            <w:r w:rsidRPr="00F44D05">
              <w:t>ABAN</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0B9A7B0C" w14:textId="77777777" w:rsidR="00802D3E" w:rsidRPr="00F44D05" w:rsidRDefault="00802D3E" w:rsidP="00802D3E">
            <w:pPr>
              <w:jc w:val="center"/>
            </w:pPr>
            <w:r w:rsidRPr="00F44D05">
              <w:t>Asian Bangladeshi</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406F446A" w14:textId="77777777" w:rsidR="00802D3E" w:rsidRPr="00F44D05" w:rsidRDefault="00802D3E" w:rsidP="00802D3E">
            <w:pPr>
              <w:jc w:val="center"/>
            </w:pPr>
            <w:r w:rsidRPr="00F44D05">
              <w:t>E11</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07A0742C" w14:textId="77777777" w:rsidR="00802D3E" w:rsidRPr="00F44D05" w:rsidRDefault="00802D3E" w:rsidP="00802D3E">
            <w:pPr>
              <w:jc w:val="center"/>
            </w:pPr>
            <w:r w:rsidRPr="00F44D05">
              <w:t>11</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31957169" w14:textId="77777777" w:rsidR="00802D3E" w:rsidRPr="00F44D05" w:rsidRDefault="00802D3E" w:rsidP="00802D3E">
            <w:pPr>
              <w:jc w:val="center"/>
            </w:pPr>
            <w:r w:rsidRPr="00F44D05">
              <w:t>E11</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4D2C902D" w14:textId="77777777" w:rsidR="00802D3E" w:rsidRPr="00F44D05" w:rsidRDefault="00802D3E" w:rsidP="00802D3E">
            <w:pPr>
              <w:jc w:val="center"/>
            </w:pPr>
            <w:r w:rsidRPr="00F44D05">
              <w:t>Asian/Asian British: Bangladeshi</w:t>
            </w:r>
          </w:p>
        </w:tc>
      </w:tr>
      <w:tr w:rsidR="00802D3E" w:rsidRPr="00F44D05" w14:paraId="6B2895A7"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492EBE2D" w14:textId="77777777" w:rsidR="00802D3E" w:rsidRPr="00F44D05" w:rsidRDefault="00802D3E" w:rsidP="00802D3E">
            <w:pPr>
              <w:jc w:val="center"/>
            </w:pPr>
            <w:r w:rsidRPr="00F44D05">
              <w:t>CHNE</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2142A7A1" w14:textId="77777777" w:rsidR="00802D3E" w:rsidRPr="00F44D05" w:rsidRDefault="00802D3E" w:rsidP="00802D3E">
            <w:pPr>
              <w:jc w:val="center"/>
            </w:pPr>
            <w:r w:rsidRPr="00F44D05">
              <w:t>Chinese</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152598D1" w14:textId="77777777" w:rsidR="00802D3E" w:rsidRPr="00F44D05" w:rsidRDefault="00802D3E" w:rsidP="00802D3E">
            <w:pPr>
              <w:jc w:val="center"/>
            </w:pPr>
            <w:r w:rsidRPr="00F44D05">
              <w:t>E12</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E644EC9" w14:textId="77777777" w:rsidR="00802D3E" w:rsidRPr="00F44D05" w:rsidRDefault="00802D3E" w:rsidP="00802D3E">
            <w:pPr>
              <w:jc w:val="center"/>
            </w:pPr>
            <w:r w:rsidRPr="00F44D05">
              <w:t>12</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492F4C16" w14:textId="77777777" w:rsidR="00802D3E" w:rsidRPr="00F44D05" w:rsidRDefault="00802D3E" w:rsidP="00802D3E">
            <w:pPr>
              <w:jc w:val="center"/>
            </w:pPr>
            <w:r w:rsidRPr="00F44D05">
              <w:t>E12</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3686C461" w14:textId="77777777" w:rsidR="00802D3E" w:rsidRPr="00F44D05" w:rsidRDefault="00802D3E" w:rsidP="00802D3E">
            <w:pPr>
              <w:jc w:val="center"/>
            </w:pPr>
            <w:r w:rsidRPr="00F44D05">
              <w:t>Asian/Asian British: Chinese</w:t>
            </w:r>
          </w:p>
        </w:tc>
      </w:tr>
      <w:tr w:rsidR="00802D3E" w:rsidRPr="00F44D05" w14:paraId="1F202B6B"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0F020E66" w14:textId="77777777" w:rsidR="00802D3E" w:rsidRPr="00F44D05" w:rsidRDefault="00802D3E" w:rsidP="00802D3E">
            <w:pPr>
              <w:jc w:val="center"/>
            </w:pPr>
            <w:r w:rsidRPr="00F44D05">
              <w:t>AOTH</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5CEF13BA" w14:textId="77777777" w:rsidR="00802D3E" w:rsidRPr="00F44D05" w:rsidRDefault="00802D3E" w:rsidP="00802D3E">
            <w:pPr>
              <w:jc w:val="center"/>
            </w:pPr>
            <w:r w:rsidRPr="00F44D05">
              <w:t>Asian Other</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5AD4BB02" w14:textId="77777777" w:rsidR="00802D3E" w:rsidRPr="00F44D05" w:rsidRDefault="00802D3E" w:rsidP="00802D3E">
            <w:pPr>
              <w:jc w:val="center"/>
            </w:pPr>
            <w:r w:rsidRPr="00F44D05">
              <w:t>E13</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2E171FE8" w14:textId="77777777" w:rsidR="00802D3E" w:rsidRPr="00F44D05" w:rsidRDefault="00802D3E" w:rsidP="00802D3E">
            <w:pPr>
              <w:jc w:val="center"/>
            </w:pPr>
            <w:r w:rsidRPr="00F44D05">
              <w:t>13</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482FDB80" w14:textId="77777777" w:rsidR="00802D3E" w:rsidRPr="00F44D05" w:rsidRDefault="00802D3E" w:rsidP="00802D3E">
            <w:pPr>
              <w:jc w:val="center"/>
            </w:pPr>
            <w:r w:rsidRPr="00F44D05">
              <w:t>E13</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6F049DA1" w14:textId="77777777" w:rsidR="00802D3E" w:rsidRPr="00F44D05" w:rsidRDefault="00802D3E" w:rsidP="00802D3E">
            <w:pPr>
              <w:jc w:val="center"/>
            </w:pPr>
            <w:r w:rsidRPr="00F44D05">
              <w:t>Asian/Asian British: Other Asian</w:t>
            </w:r>
          </w:p>
        </w:tc>
      </w:tr>
      <w:tr w:rsidR="00802D3E" w:rsidRPr="00F44D05" w14:paraId="3DCF91AB"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302E5A26" w14:textId="77777777" w:rsidR="00802D3E" w:rsidRPr="00F44D05" w:rsidRDefault="00802D3E" w:rsidP="00802D3E">
            <w:pPr>
              <w:jc w:val="center"/>
            </w:pPr>
            <w:r w:rsidRPr="00F44D05">
              <w:t>BAFR</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7D453912" w14:textId="77777777" w:rsidR="00802D3E" w:rsidRPr="00F44D05" w:rsidRDefault="00802D3E" w:rsidP="00802D3E">
            <w:pPr>
              <w:jc w:val="center"/>
            </w:pPr>
            <w:r w:rsidRPr="00F44D05">
              <w:t>Black African</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63AB5C80" w14:textId="77777777" w:rsidR="00802D3E" w:rsidRPr="00F44D05" w:rsidRDefault="00802D3E" w:rsidP="00802D3E">
            <w:pPr>
              <w:jc w:val="center"/>
            </w:pPr>
            <w:r w:rsidRPr="00F44D05">
              <w:t>E14</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008892B" w14:textId="77777777" w:rsidR="00802D3E" w:rsidRPr="00F44D05" w:rsidRDefault="00802D3E" w:rsidP="00802D3E">
            <w:pPr>
              <w:jc w:val="center"/>
            </w:pPr>
            <w:r w:rsidRPr="00F44D05">
              <w:t>14</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22831B54" w14:textId="77777777" w:rsidR="00802D3E" w:rsidRPr="00F44D05" w:rsidRDefault="00802D3E" w:rsidP="00802D3E">
            <w:pPr>
              <w:jc w:val="center"/>
            </w:pPr>
            <w:r w:rsidRPr="00F44D05">
              <w:t>E14</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1ABC1DCA" w14:textId="77777777" w:rsidR="00802D3E" w:rsidRPr="00F44D05" w:rsidRDefault="00802D3E" w:rsidP="00802D3E">
            <w:pPr>
              <w:jc w:val="center"/>
            </w:pPr>
            <w:r w:rsidRPr="00F44D05">
              <w:t>Black/African/Caribbean/Black British: African</w:t>
            </w:r>
          </w:p>
        </w:tc>
      </w:tr>
      <w:tr w:rsidR="00802D3E" w:rsidRPr="00F44D05" w14:paraId="7CF43F39"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5F142B4E" w14:textId="77777777" w:rsidR="00802D3E" w:rsidRPr="00F44D05" w:rsidRDefault="00802D3E" w:rsidP="00802D3E">
            <w:pPr>
              <w:jc w:val="center"/>
            </w:pPr>
            <w:r w:rsidRPr="00F44D05">
              <w:t>BCRB</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23CE358A" w14:textId="77777777" w:rsidR="00802D3E" w:rsidRPr="00F44D05" w:rsidRDefault="00802D3E" w:rsidP="00802D3E">
            <w:pPr>
              <w:jc w:val="center"/>
            </w:pPr>
            <w:r w:rsidRPr="00F44D05">
              <w:t>Black Caribbean</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38E8BFAE" w14:textId="77777777" w:rsidR="00802D3E" w:rsidRPr="00F44D05" w:rsidRDefault="00802D3E" w:rsidP="00802D3E">
            <w:pPr>
              <w:jc w:val="center"/>
            </w:pPr>
            <w:r w:rsidRPr="00F44D05">
              <w:t>E15</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40E5A2A" w14:textId="77777777" w:rsidR="00802D3E" w:rsidRPr="00F44D05" w:rsidRDefault="00802D3E" w:rsidP="00802D3E">
            <w:pPr>
              <w:jc w:val="center"/>
            </w:pPr>
            <w:r w:rsidRPr="00F44D05">
              <w:t>15</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45A5E2EF" w14:textId="77777777" w:rsidR="00802D3E" w:rsidRPr="00F44D05" w:rsidRDefault="00802D3E" w:rsidP="00802D3E">
            <w:pPr>
              <w:jc w:val="center"/>
            </w:pPr>
            <w:r w:rsidRPr="00F44D05">
              <w:t>E15</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07FFD753" w14:textId="77777777" w:rsidR="00802D3E" w:rsidRPr="00F44D05" w:rsidRDefault="00802D3E" w:rsidP="00802D3E">
            <w:pPr>
              <w:jc w:val="center"/>
            </w:pPr>
            <w:r w:rsidRPr="00F44D05">
              <w:t>Black/African/Caribbean/Black British: Caribbean</w:t>
            </w:r>
          </w:p>
        </w:tc>
      </w:tr>
      <w:tr w:rsidR="00802D3E" w:rsidRPr="00F44D05" w14:paraId="7C16ECCF"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412A7720" w14:textId="77777777" w:rsidR="00802D3E" w:rsidRPr="00F44D05" w:rsidRDefault="00802D3E" w:rsidP="00802D3E">
            <w:pPr>
              <w:jc w:val="center"/>
            </w:pPr>
            <w:r w:rsidRPr="00F44D05">
              <w:t>BOTH</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1528E590" w14:textId="77777777" w:rsidR="00802D3E" w:rsidRPr="00F44D05" w:rsidRDefault="00802D3E" w:rsidP="00802D3E">
            <w:pPr>
              <w:jc w:val="center"/>
            </w:pPr>
            <w:r w:rsidRPr="00F44D05">
              <w:t>Black Other</w:t>
            </w:r>
          </w:p>
        </w:tc>
        <w:tc>
          <w:tcPr>
            <w:tcW w:w="1266" w:type="dxa"/>
            <w:tcBorders>
              <w:top w:val="single" w:sz="4" w:space="0" w:color="auto"/>
              <w:left w:val="single" w:sz="4" w:space="0" w:color="auto"/>
              <w:bottom w:val="single" w:sz="4" w:space="0" w:color="auto"/>
              <w:right w:val="single" w:sz="4" w:space="0" w:color="auto"/>
            </w:tcBorders>
            <w:noWrap/>
            <w:vAlign w:val="center"/>
            <w:hideMark/>
          </w:tcPr>
          <w:p w14:paraId="5CFB7E1B" w14:textId="77777777" w:rsidR="00802D3E" w:rsidRPr="00F44D05" w:rsidRDefault="00802D3E" w:rsidP="00802D3E">
            <w:pPr>
              <w:jc w:val="center"/>
            </w:pPr>
            <w:r w:rsidRPr="00F44D05">
              <w:t>E16</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721C5E0" w14:textId="77777777" w:rsidR="00802D3E" w:rsidRPr="00F44D05" w:rsidRDefault="00802D3E" w:rsidP="00802D3E">
            <w:pPr>
              <w:jc w:val="center"/>
            </w:pPr>
            <w:r w:rsidRPr="00F44D05">
              <w:t>16</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25B0E3B7" w14:textId="77777777" w:rsidR="00802D3E" w:rsidRPr="00F44D05" w:rsidRDefault="00802D3E" w:rsidP="00802D3E">
            <w:pPr>
              <w:jc w:val="center"/>
            </w:pPr>
            <w:r w:rsidRPr="00F44D05">
              <w:t>E16</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0E1CA5F2" w14:textId="77777777" w:rsidR="00802D3E" w:rsidRPr="00F44D05" w:rsidRDefault="00802D3E" w:rsidP="00802D3E">
            <w:pPr>
              <w:jc w:val="center"/>
            </w:pPr>
            <w:r w:rsidRPr="00F44D05">
              <w:t>Black/African/Caribbean/Black British: Other Black</w:t>
            </w:r>
          </w:p>
        </w:tc>
      </w:tr>
      <w:tr w:rsidR="00802D3E" w:rsidRPr="00F44D05" w14:paraId="687349C6" w14:textId="77777777" w:rsidTr="00802D3E">
        <w:trPr>
          <w:trHeight w:val="300"/>
          <w:jc w:val="center"/>
        </w:trPr>
        <w:tc>
          <w:tcPr>
            <w:tcW w:w="865" w:type="dxa"/>
            <w:tcBorders>
              <w:top w:val="single" w:sz="4" w:space="0" w:color="auto"/>
              <w:left w:val="single" w:sz="4" w:space="0" w:color="auto"/>
              <w:bottom w:val="single" w:sz="4" w:space="0" w:color="auto"/>
              <w:right w:val="single" w:sz="4" w:space="0" w:color="auto"/>
            </w:tcBorders>
            <w:noWrap/>
            <w:vAlign w:val="center"/>
            <w:hideMark/>
          </w:tcPr>
          <w:p w14:paraId="4BC9018A" w14:textId="77777777" w:rsidR="00802D3E" w:rsidRPr="00F44D05" w:rsidRDefault="00802D3E" w:rsidP="00802D3E">
            <w:pPr>
              <w:jc w:val="center"/>
            </w:pPr>
            <w:r w:rsidRPr="00F44D05">
              <w:t>OOTH</w:t>
            </w:r>
          </w:p>
        </w:tc>
        <w:tc>
          <w:tcPr>
            <w:tcW w:w="2044" w:type="dxa"/>
            <w:tcBorders>
              <w:top w:val="single" w:sz="4" w:space="0" w:color="auto"/>
              <w:left w:val="single" w:sz="4" w:space="0" w:color="auto"/>
              <w:bottom w:val="single" w:sz="4" w:space="0" w:color="auto"/>
              <w:right w:val="single" w:sz="4" w:space="0" w:color="auto"/>
            </w:tcBorders>
            <w:noWrap/>
            <w:vAlign w:val="center"/>
            <w:hideMark/>
          </w:tcPr>
          <w:p w14:paraId="794CFA79" w14:textId="77777777" w:rsidR="00802D3E" w:rsidRPr="00802D3E" w:rsidRDefault="00802D3E" w:rsidP="00802D3E">
            <w:pPr>
              <w:jc w:val="center"/>
            </w:pPr>
            <w:r w:rsidRPr="00802D3E">
              <w:t>Other 'other'</w:t>
            </w:r>
          </w:p>
          <w:p w14:paraId="1931F104" w14:textId="77777777" w:rsidR="00802D3E" w:rsidRPr="00F44D05" w:rsidRDefault="00802D3E" w:rsidP="00802D3E">
            <w:pPr>
              <w:jc w:val="center"/>
            </w:pPr>
            <w:r w:rsidRPr="00802D3E">
              <w:t>Including Other Arab</w:t>
            </w:r>
          </w:p>
        </w:tc>
        <w:tc>
          <w:tcPr>
            <w:tcW w:w="2843" w:type="dxa"/>
            <w:gridSpan w:val="3"/>
            <w:tcBorders>
              <w:top w:val="single" w:sz="4" w:space="0" w:color="auto"/>
              <w:left w:val="single" w:sz="4" w:space="0" w:color="auto"/>
              <w:bottom w:val="single" w:sz="4" w:space="0" w:color="auto"/>
              <w:right w:val="single" w:sz="4" w:space="0" w:color="auto"/>
            </w:tcBorders>
            <w:noWrap/>
            <w:vAlign w:val="center"/>
            <w:hideMark/>
          </w:tcPr>
          <w:p w14:paraId="2BF7E013" w14:textId="77777777" w:rsidR="00802D3E" w:rsidRPr="00F44D05" w:rsidRDefault="00802D3E" w:rsidP="00802D3E">
            <w:pPr>
              <w:jc w:val="center"/>
            </w:pPr>
            <w:r w:rsidRPr="00F44D05">
              <w:t>Now referring to these children all as E17</w:t>
            </w:r>
          </w:p>
        </w:tc>
        <w:tc>
          <w:tcPr>
            <w:tcW w:w="3193" w:type="dxa"/>
            <w:tcBorders>
              <w:top w:val="single" w:sz="4" w:space="0" w:color="auto"/>
              <w:left w:val="single" w:sz="4" w:space="0" w:color="auto"/>
              <w:bottom w:val="single" w:sz="4" w:space="0" w:color="auto"/>
              <w:right w:val="single" w:sz="4" w:space="0" w:color="auto"/>
            </w:tcBorders>
            <w:noWrap/>
            <w:vAlign w:val="center"/>
            <w:hideMark/>
          </w:tcPr>
          <w:p w14:paraId="5F5C0687" w14:textId="77777777" w:rsidR="00802D3E" w:rsidRPr="00F44D05" w:rsidRDefault="00802D3E" w:rsidP="00802D3E">
            <w:pPr>
              <w:jc w:val="center"/>
              <w:rPr>
                <w:color w:val="FF0000"/>
              </w:rPr>
            </w:pPr>
            <w:r w:rsidRPr="00802D3E">
              <w:t>Other ethnic group: Any other ethnic group</w:t>
            </w:r>
          </w:p>
        </w:tc>
      </w:tr>
    </w:tbl>
    <w:p w14:paraId="29E21DE1" w14:textId="77777777" w:rsidR="00F44D05" w:rsidRPr="00F44D05" w:rsidRDefault="00F44D05" w:rsidP="00F44D05">
      <w:pPr>
        <w:spacing w:line="256" w:lineRule="auto"/>
        <w:jc w:val="both"/>
        <w:rPr>
          <w:rFonts w:ascii="Calibri" w:eastAsia="Times New Roman" w:hAnsi="Calibri" w:cs="Times New Roman"/>
          <w:color w:val="4472C4" w:themeColor="accent5"/>
        </w:rPr>
      </w:pPr>
    </w:p>
    <w:p w14:paraId="62A0F842" w14:textId="77777777" w:rsidR="00F44D05" w:rsidRPr="00802D3E" w:rsidRDefault="00F44D05" w:rsidP="00F44D05">
      <w:pPr>
        <w:spacing w:line="256" w:lineRule="auto"/>
        <w:jc w:val="both"/>
        <w:rPr>
          <w:rFonts w:ascii="Calibri" w:eastAsia="Times New Roman" w:hAnsi="Calibri" w:cs="Times New Roman"/>
        </w:rPr>
      </w:pPr>
      <w:r w:rsidRPr="00802D3E">
        <w:rPr>
          <w:rFonts w:ascii="Calibri" w:eastAsia="Times New Roman" w:hAnsi="Calibri" w:cs="Times New Roman"/>
        </w:rPr>
        <w:t xml:space="preserve">This allowed us to draw different conclusions in some cases. For example, of the five ethnic groups, we know that Asian children had lower intervention rates. But this finding therefore disguised the differences in intervention rates between children of Pakistani origin and Indian origin. Similarly, the differences between Black African and Black Caribbean rates were disguised in the broad ethnic group findings. </w:t>
      </w:r>
    </w:p>
    <w:p w14:paraId="5460ECAB" w14:textId="1CEB97FE" w:rsidR="00F44D05" w:rsidRDefault="00F44D05" w:rsidP="00F44D05">
      <w:pPr>
        <w:spacing w:line="256" w:lineRule="auto"/>
        <w:jc w:val="both"/>
        <w:rPr>
          <w:rFonts w:ascii="Calibri" w:eastAsia="Times New Roman" w:hAnsi="Calibri" w:cs="Times New Roman"/>
        </w:rPr>
      </w:pPr>
      <w:r w:rsidRPr="00802D3E">
        <w:rPr>
          <w:rFonts w:ascii="Calibri" w:eastAsia="Times New Roman" w:hAnsi="Calibri" w:cs="Times New Roman"/>
        </w:rPr>
        <w:t>An important change occurred in this data, thoug</w:t>
      </w:r>
      <w:r w:rsidR="00525195">
        <w:rPr>
          <w:rFonts w:ascii="Calibri" w:eastAsia="Times New Roman" w:hAnsi="Calibri" w:cs="Times New Roman"/>
        </w:rPr>
        <w:t>h, as although ethnicity data are</w:t>
      </w:r>
      <w:r w:rsidRPr="00802D3E">
        <w:rPr>
          <w:rFonts w:ascii="Calibri" w:eastAsia="Times New Roman" w:hAnsi="Calibri" w:cs="Times New Roman"/>
        </w:rPr>
        <w:t xml:space="preserve"> provided at LSOA level, the combination of ethnicity and gender is not. Thus, the team made the decision to use the data at MSOA level (a slightly larger population group size). This meant population-weighting and re-calculating deprivation scores for MSOAs (from the LSOA values) and tweaking the syntax files to suit this process.</w:t>
      </w:r>
    </w:p>
    <w:p w14:paraId="538E0ED1" w14:textId="0BDB46CA" w:rsidR="00D831F5" w:rsidRPr="00802D3E" w:rsidRDefault="00D831F5" w:rsidP="00D831F5">
      <w:pPr>
        <w:pStyle w:val="Heading3"/>
        <w:rPr>
          <w:rFonts w:eastAsia="Times New Roman"/>
        </w:rPr>
      </w:pPr>
      <w:r>
        <w:rPr>
          <w:rFonts w:eastAsia="Times New Roman"/>
        </w:rPr>
        <w:t>Religious Background</w:t>
      </w:r>
    </w:p>
    <w:p w14:paraId="0D6B136D" w14:textId="77777777" w:rsidR="00471FDC" w:rsidRDefault="00471FDC" w:rsidP="00471FDC">
      <w:pPr>
        <w:spacing w:line="256" w:lineRule="auto"/>
        <w:jc w:val="both"/>
        <w:rPr>
          <w:rFonts w:ascii="Calibri" w:eastAsia="Times New Roman" w:hAnsi="Calibri" w:cs="Times New Roman"/>
        </w:rPr>
      </w:pPr>
      <w:r w:rsidRPr="00DE7329">
        <w:rPr>
          <w:rFonts w:ascii="Calibri" w:eastAsia="Times New Roman" w:hAnsi="Calibri" w:cs="Times New Roman"/>
        </w:rPr>
        <w:t>In Northern Ireland, we examined intervention rates by religio</w:t>
      </w:r>
      <w:r>
        <w:rPr>
          <w:rFonts w:ascii="Calibri" w:eastAsia="Times New Roman" w:hAnsi="Calibri" w:cs="Times New Roman"/>
        </w:rPr>
        <w:t xml:space="preserve">us background. Population statistics were available at SOA level for religion and gender for children aged 0-15 years, so the same age range in the SOSCARE sample was selected to calculate intervention rates. Cell sizes were small for some categories, and these were collapsed to avoid disclosure. Analyses were presented by deprivation quintile to avoid disclosure as cell sizes were very small by deprivation decile for the ‘Other Non-Christian’ category. </w:t>
      </w:r>
    </w:p>
    <w:p w14:paraId="5FD4F671" w14:textId="022AD6F9" w:rsidR="00471FDC" w:rsidRDefault="00471FDC" w:rsidP="00471FDC">
      <w:pPr>
        <w:spacing w:line="256" w:lineRule="auto"/>
        <w:jc w:val="both"/>
        <w:rPr>
          <w:rFonts w:ascii="Calibri" w:eastAsia="Times New Roman" w:hAnsi="Calibri" w:cs="Times New Roman"/>
        </w:rPr>
      </w:pPr>
      <w:r w:rsidRPr="00471FDC">
        <w:rPr>
          <w:rFonts w:ascii="Calibri" w:eastAsia="Times New Roman" w:hAnsi="Calibri" w:cs="Times New Roman"/>
        </w:rPr>
        <w:t>Of the four nations, Northern Ireland was the only one to record and report religion in child welfare statistics, clearly a legacy of the conflict. Official population data were not available by ethnic group to allow for ethnicity and religion comparisons. Although there is little ethnic diversity in Northern Ireland, in the other nations, recording and understanding the interaction between ethnicity, religion and child welfare interventions may provide further valuable insight</w:t>
      </w:r>
      <w:r>
        <w:rPr>
          <w:rFonts w:ascii="Calibri" w:eastAsia="Times New Roman" w:hAnsi="Calibri" w:cs="Times New Roman"/>
        </w:rPr>
        <w:t>s</w:t>
      </w:r>
      <w:r w:rsidRPr="00471FDC">
        <w:rPr>
          <w:rFonts w:ascii="Calibri" w:eastAsia="Times New Roman" w:hAnsi="Calibri" w:cs="Times New Roman"/>
        </w:rPr>
        <w:t>.</w:t>
      </w:r>
    </w:p>
    <w:p w14:paraId="54B5BBBF" w14:textId="77777777" w:rsidR="00471FDC" w:rsidRDefault="00471FDC" w:rsidP="00471FDC">
      <w:pPr>
        <w:spacing w:line="256" w:lineRule="auto"/>
        <w:jc w:val="both"/>
        <w:rPr>
          <w:rFonts w:ascii="Calibri" w:eastAsia="Times New Roman" w:hAnsi="Calibri" w:cs="Times New Roman"/>
        </w:rPr>
      </w:pPr>
    </w:p>
    <w:tbl>
      <w:tblPr>
        <w:tblStyle w:val="TableGrid"/>
        <w:tblW w:w="0" w:type="auto"/>
        <w:jc w:val="center"/>
        <w:tblInd w:w="0" w:type="dxa"/>
        <w:tblLook w:val="04A0" w:firstRow="1" w:lastRow="0" w:firstColumn="1" w:lastColumn="0" w:noHBand="0" w:noVBand="1"/>
      </w:tblPr>
      <w:tblGrid>
        <w:gridCol w:w="3256"/>
        <w:gridCol w:w="2976"/>
      </w:tblGrid>
      <w:tr w:rsidR="00471FDC" w14:paraId="6CE46534" w14:textId="77777777" w:rsidTr="00DC558B">
        <w:trPr>
          <w:jc w:val="center"/>
        </w:trPr>
        <w:tc>
          <w:tcPr>
            <w:tcW w:w="3256" w:type="dxa"/>
          </w:tcPr>
          <w:p w14:paraId="07FF2F96" w14:textId="77777777" w:rsidR="00471FDC" w:rsidRPr="0071353D" w:rsidRDefault="00471FDC" w:rsidP="00DC558B">
            <w:pPr>
              <w:spacing w:line="256" w:lineRule="auto"/>
              <w:jc w:val="both"/>
              <w:rPr>
                <w:rFonts w:eastAsia="Times New Roman"/>
                <w:b/>
              </w:rPr>
            </w:pPr>
            <w:r w:rsidRPr="0071353D">
              <w:rPr>
                <w:rFonts w:eastAsia="Times New Roman"/>
                <w:b/>
              </w:rPr>
              <w:t>NISRA Census Religion Category</w:t>
            </w:r>
          </w:p>
        </w:tc>
        <w:tc>
          <w:tcPr>
            <w:tcW w:w="2976" w:type="dxa"/>
          </w:tcPr>
          <w:p w14:paraId="63D13B7F" w14:textId="77777777" w:rsidR="00471FDC" w:rsidRPr="0071353D" w:rsidRDefault="00471FDC" w:rsidP="00DC558B">
            <w:pPr>
              <w:spacing w:line="256" w:lineRule="auto"/>
              <w:jc w:val="both"/>
              <w:rPr>
                <w:rFonts w:eastAsia="Times New Roman"/>
                <w:b/>
              </w:rPr>
            </w:pPr>
            <w:r w:rsidRPr="0071353D">
              <w:rPr>
                <w:rFonts w:eastAsia="Times New Roman"/>
                <w:b/>
              </w:rPr>
              <w:t>Analysis Category</w:t>
            </w:r>
          </w:p>
        </w:tc>
      </w:tr>
      <w:tr w:rsidR="00471FDC" w14:paraId="4670B73B" w14:textId="77777777" w:rsidTr="00DC558B">
        <w:trPr>
          <w:jc w:val="center"/>
        </w:trPr>
        <w:tc>
          <w:tcPr>
            <w:tcW w:w="3256" w:type="dxa"/>
          </w:tcPr>
          <w:p w14:paraId="110B7594" w14:textId="77777777" w:rsidR="00471FDC" w:rsidRDefault="00471FDC" w:rsidP="00DC558B">
            <w:pPr>
              <w:spacing w:line="256" w:lineRule="auto"/>
              <w:jc w:val="both"/>
              <w:rPr>
                <w:rFonts w:eastAsia="Times New Roman"/>
              </w:rPr>
            </w:pPr>
            <w:r>
              <w:rPr>
                <w:rFonts w:eastAsia="Times New Roman"/>
              </w:rPr>
              <w:t>Roman Catholic</w:t>
            </w:r>
          </w:p>
        </w:tc>
        <w:tc>
          <w:tcPr>
            <w:tcW w:w="2976" w:type="dxa"/>
          </w:tcPr>
          <w:p w14:paraId="7FAA61A3" w14:textId="77777777" w:rsidR="00471FDC" w:rsidRDefault="00471FDC" w:rsidP="00DC558B">
            <w:pPr>
              <w:spacing w:line="256" w:lineRule="auto"/>
              <w:jc w:val="both"/>
              <w:rPr>
                <w:rFonts w:eastAsia="Times New Roman"/>
              </w:rPr>
            </w:pPr>
            <w:r>
              <w:rPr>
                <w:rFonts w:eastAsia="Times New Roman"/>
              </w:rPr>
              <w:t>Roman Catholic</w:t>
            </w:r>
          </w:p>
        </w:tc>
      </w:tr>
      <w:tr w:rsidR="00471FDC" w14:paraId="463B8E4B" w14:textId="77777777" w:rsidTr="00DC558B">
        <w:trPr>
          <w:jc w:val="center"/>
        </w:trPr>
        <w:tc>
          <w:tcPr>
            <w:tcW w:w="3256" w:type="dxa"/>
          </w:tcPr>
          <w:p w14:paraId="6D322693" w14:textId="77777777" w:rsidR="00471FDC" w:rsidRDefault="00471FDC" w:rsidP="00DC558B">
            <w:pPr>
              <w:spacing w:line="256" w:lineRule="auto"/>
              <w:jc w:val="both"/>
              <w:rPr>
                <w:rFonts w:eastAsia="Times New Roman"/>
              </w:rPr>
            </w:pPr>
            <w:r>
              <w:rPr>
                <w:rFonts w:eastAsia="Times New Roman"/>
              </w:rPr>
              <w:t>Church of Ireland</w:t>
            </w:r>
          </w:p>
        </w:tc>
        <w:tc>
          <w:tcPr>
            <w:tcW w:w="2976" w:type="dxa"/>
            <w:vMerge w:val="restart"/>
          </w:tcPr>
          <w:p w14:paraId="37FED4EE" w14:textId="77777777" w:rsidR="00471FDC" w:rsidRDefault="00471FDC" w:rsidP="00DC558B">
            <w:pPr>
              <w:spacing w:line="256" w:lineRule="auto"/>
              <w:rPr>
                <w:rFonts w:eastAsia="Times New Roman"/>
              </w:rPr>
            </w:pPr>
            <w:r>
              <w:rPr>
                <w:rFonts w:eastAsia="Times New Roman"/>
              </w:rPr>
              <w:t>Other Christian</w:t>
            </w:r>
          </w:p>
        </w:tc>
      </w:tr>
      <w:tr w:rsidR="00471FDC" w14:paraId="33231D67" w14:textId="77777777" w:rsidTr="00DC558B">
        <w:trPr>
          <w:jc w:val="center"/>
        </w:trPr>
        <w:tc>
          <w:tcPr>
            <w:tcW w:w="3256" w:type="dxa"/>
          </w:tcPr>
          <w:p w14:paraId="75CEB94C" w14:textId="77777777" w:rsidR="00471FDC" w:rsidRDefault="00471FDC" w:rsidP="00DC558B">
            <w:pPr>
              <w:spacing w:line="256" w:lineRule="auto"/>
              <w:jc w:val="both"/>
              <w:rPr>
                <w:rFonts w:eastAsia="Times New Roman"/>
              </w:rPr>
            </w:pPr>
            <w:r>
              <w:rPr>
                <w:rFonts w:eastAsia="Times New Roman"/>
              </w:rPr>
              <w:t>Church of England</w:t>
            </w:r>
          </w:p>
        </w:tc>
        <w:tc>
          <w:tcPr>
            <w:tcW w:w="2976" w:type="dxa"/>
            <w:vMerge/>
          </w:tcPr>
          <w:p w14:paraId="16A78196" w14:textId="77777777" w:rsidR="00471FDC" w:rsidRDefault="00471FDC" w:rsidP="00DC558B">
            <w:pPr>
              <w:spacing w:line="256" w:lineRule="auto"/>
              <w:jc w:val="both"/>
              <w:rPr>
                <w:rFonts w:eastAsia="Times New Roman"/>
              </w:rPr>
            </w:pPr>
          </w:p>
        </w:tc>
      </w:tr>
      <w:tr w:rsidR="00471FDC" w14:paraId="0C2B4454" w14:textId="77777777" w:rsidTr="00DC558B">
        <w:trPr>
          <w:jc w:val="center"/>
        </w:trPr>
        <w:tc>
          <w:tcPr>
            <w:tcW w:w="3256" w:type="dxa"/>
          </w:tcPr>
          <w:p w14:paraId="652BBDF3" w14:textId="77777777" w:rsidR="00471FDC" w:rsidRDefault="00471FDC" w:rsidP="00DC558B">
            <w:pPr>
              <w:spacing w:line="256" w:lineRule="auto"/>
              <w:jc w:val="both"/>
              <w:rPr>
                <w:rFonts w:eastAsia="Times New Roman"/>
              </w:rPr>
            </w:pPr>
            <w:r>
              <w:rPr>
                <w:rFonts w:eastAsia="Times New Roman"/>
              </w:rPr>
              <w:t>Presbyterian</w:t>
            </w:r>
          </w:p>
        </w:tc>
        <w:tc>
          <w:tcPr>
            <w:tcW w:w="2976" w:type="dxa"/>
            <w:vMerge/>
          </w:tcPr>
          <w:p w14:paraId="5A2302B2" w14:textId="77777777" w:rsidR="00471FDC" w:rsidRDefault="00471FDC" w:rsidP="00DC558B">
            <w:pPr>
              <w:spacing w:line="256" w:lineRule="auto"/>
              <w:jc w:val="both"/>
              <w:rPr>
                <w:rFonts w:eastAsia="Times New Roman"/>
              </w:rPr>
            </w:pPr>
          </w:p>
        </w:tc>
      </w:tr>
      <w:tr w:rsidR="00471FDC" w14:paraId="3BF14076" w14:textId="77777777" w:rsidTr="00DC558B">
        <w:trPr>
          <w:jc w:val="center"/>
        </w:trPr>
        <w:tc>
          <w:tcPr>
            <w:tcW w:w="3256" w:type="dxa"/>
          </w:tcPr>
          <w:p w14:paraId="72E8FFF0" w14:textId="77777777" w:rsidR="00471FDC" w:rsidRDefault="00471FDC" w:rsidP="00DC558B">
            <w:pPr>
              <w:spacing w:line="256" w:lineRule="auto"/>
              <w:jc w:val="both"/>
              <w:rPr>
                <w:rFonts w:eastAsia="Times New Roman"/>
              </w:rPr>
            </w:pPr>
            <w:r>
              <w:rPr>
                <w:rFonts w:eastAsia="Times New Roman"/>
              </w:rPr>
              <w:t>Methodist</w:t>
            </w:r>
          </w:p>
        </w:tc>
        <w:tc>
          <w:tcPr>
            <w:tcW w:w="2976" w:type="dxa"/>
            <w:vMerge/>
          </w:tcPr>
          <w:p w14:paraId="6FAF8795" w14:textId="77777777" w:rsidR="00471FDC" w:rsidRDefault="00471FDC" w:rsidP="00DC558B">
            <w:pPr>
              <w:spacing w:line="256" w:lineRule="auto"/>
              <w:jc w:val="both"/>
              <w:rPr>
                <w:rFonts w:eastAsia="Times New Roman"/>
              </w:rPr>
            </w:pPr>
          </w:p>
        </w:tc>
      </w:tr>
      <w:tr w:rsidR="00471FDC" w14:paraId="42E2D69D" w14:textId="77777777" w:rsidTr="00DC558B">
        <w:trPr>
          <w:jc w:val="center"/>
        </w:trPr>
        <w:tc>
          <w:tcPr>
            <w:tcW w:w="3256" w:type="dxa"/>
          </w:tcPr>
          <w:p w14:paraId="3142C6E9" w14:textId="77777777" w:rsidR="00471FDC" w:rsidRDefault="00471FDC" w:rsidP="00DC558B">
            <w:pPr>
              <w:spacing w:line="256" w:lineRule="auto"/>
              <w:jc w:val="both"/>
              <w:rPr>
                <w:rFonts w:eastAsia="Times New Roman"/>
              </w:rPr>
            </w:pPr>
            <w:r>
              <w:rPr>
                <w:rFonts w:eastAsia="Times New Roman"/>
              </w:rPr>
              <w:t>Other Christian</w:t>
            </w:r>
          </w:p>
        </w:tc>
        <w:tc>
          <w:tcPr>
            <w:tcW w:w="2976" w:type="dxa"/>
            <w:vMerge/>
          </w:tcPr>
          <w:p w14:paraId="69D59C87" w14:textId="77777777" w:rsidR="00471FDC" w:rsidRDefault="00471FDC" w:rsidP="00DC558B">
            <w:pPr>
              <w:spacing w:line="256" w:lineRule="auto"/>
              <w:jc w:val="both"/>
              <w:rPr>
                <w:rFonts w:eastAsia="Times New Roman"/>
              </w:rPr>
            </w:pPr>
          </w:p>
        </w:tc>
      </w:tr>
      <w:tr w:rsidR="00471FDC" w14:paraId="1A046AD2" w14:textId="77777777" w:rsidTr="00DC558B">
        <w:trPr>
          <w:jc w:val="center"/>
        </w:trPr>
        <w:tc>
          <w:tcPr>
            <w:tcW w:w="3256" w:type="dxa"/>
          </w:tcPr>
          <w:p w14:paraId="13500A46" w14:textId="77777777" w:rsidR="00471FDC" w:rsidRDefault="00471FDC" w:rsidP="00DC558B">
            <w:pPr>
              <w:spacing w:line="256" w:lineRule="auto"/>
              <w:jc w:val="both"/>
              <w:rPr>
                <w:rFonts w:eastAsia="Times New Roman"/>
              </w:rPr>
            </w:pPr>
            <w:r>
              <w:rPr>
                <w:rFonts w:eastAsia="Times New Roman"/>
              </w:rPr>
              <w:t>Muslim</w:t>
            </w:r>
          </w:p>
        </w:tc>
        <w:tc>
          <w:tcPr>
            <w:tcW w:w="2976" w:type="dxa"/>
            <w:vMerge w:val="restart"/>
          </w:tcPr>
          <w:p w14:paraId="00A6CC9E" w14:textId="77777777" w:rsidR="00471FDC" w:rsidRDefault="00471FDC" w:rsidP="00DC558B">
            <w:pPr>
              <w:spacing w:line="256" w:lineRule="auto"/>
              <w:jc w:val="both"/>
              <w:rPr>
                <w:rFonts w:eastAsia="Times New Roman"/>
              </w:rPr>
            </w:pPr>
            <w:r>
              <w:rPr>
                <w:rFonts w:eastAsia="Times New Roman"/>
              </w:rPr>
              <w:t>Other Non-Christian</w:t>
            </w:r>
          </w:p>
        </w:tc>
      </w:tr>
      <w:tr w:rsidR="00471FDC" w14:paraId="2D546739" w14:textId="77777777" w:rsidTr="00DC558B">
        <w:trPr>
          <w:jc w:val="center"/>
        </w:trPr>
        <w:tc>
          <w:tcPr>
            <w:tcW w:w="3256" w:type="dxa"/>
          </w:tcPr>
          <w:p w14:paraId="3682AE37" w14:textId="77777777" w:rsidR="00471FDC" w:rsidRDefault="00471FDC" w:rsidP="00DC558B">
            <w:pPr>
              <w:spacing w:line="256" w:lineRule="auto"/>
              <w:jc w:val="both"/>
              <w:rPr>
                <w:rFonts w:eastAsia="Times New Roman"/>
              </w:rPr>
            </w:pPr>
            <w:r>
              <w:rPr>
                <w:rFonts w:eastAsia="Times New Roman"/>
              </w:rPr>
              <w:t>Other Non-Christian</w:t>
            </w:r>
          </w:p>
        </w:tc>
        <w:tc>
          <w:tcPr>
            <w:tcW w:w="2976" w:type="dxa"/>
            <w:vMerge/>
          </w:tcPr>
          <w:p w14:paraId="4E62549A" w14:textId="77777777" w:rsidR="00471FDC" w:rsidRDefault="00471FDC" w:rsidP="00DC558B">
            <w:pPr>
              <w:spacing w:line="256" w:lineRule="auto"/>
              <w:jc w:val="both"/>
              <w:rPr>
                <w:rFonts w:eastAsia="Times New Roman"/>
              </w:rPr>
            </w:pPr>
          </w:p>
        </w:tc>
      </w:tr>
      <w:tr w:rsidR="00471FDC" w14:paraId="155B4FF0" w14:textId="77777777" w:rsidTr="00DC558B">
        <w:trPr>
          <w:jc w:val="center"/>
        </w:trPr>
        <w:tc>
          <w:tcPr>
            <w:tcW w:w="3256" w:type="dxa"/>
          </w:tcPr>
          <w:p w14:paraId="1A08AFEE" w14:textId="77777777" w:rsidR="00471FDC" w:rsidRDefault="00471FDC" w:rsidP="00DC558B">
            <w:pPr>
              <w:spacing w:line="256" w:lineRule="auto"/>
              <w:jc w:val="both"/>
              <w:rPr>
                <w:rFonts w:eastAsia="Times New Roman"/>
              </w:rPr>
            </w:pPr>
            <w:r>
              <w:rPr>
                <w:rFonts w:eastAsia="Times New Roman"/>
              </w:rPr>
              <w:t>Jewish</w:t>
            </w:r>
          </w:p>
        </w:tc>
        <w:tc>
          <w:tcPr>
            <w:tcW w:w="2976" w:type="dxa"/>
            <w:vMerge/>
          </w:tcPr>
          <w:p w14:paraId="5A51F61B" w14:textId="77777777" w:rsidR="00471FDC" w:rsidRDefault="00471FDC" w:rsidP="00DC558B">
            <w:pPr>
              <w:spacing w:line="256" w:lineRule="auto"/>
              <w:jc w:val="both"/>
              <w:rPr>
                <w:rFonts w:eastAsia="Times New Roman"/>
              </w:rPr>
            </w:pPr>
          </w:p>
        </w:tc>
      </w:tr>
      <w:tr w:rsidR="00471FDC" w14:paraId="34849F2C" w14:textId="77777777" w:rsidTr="00DC558B">
        <w:trPr>
          <w:jc w:val="center"/>
        </w:trPr>
        <w:tc>
          <w:tcPr>
            <w:tcW w:w="3256" w:type="dxa"/>
          </w:tcPr>
          <w:p w14:paraId="6B1673C4" w14:textId="77777777" w:rsidR="00471FDC" w:rsidRDefault="00471FDC" w:rsidP="00DC558B">
            <w:pPr>
              <w:spacing w:line="256" w:lineRule="auto"/>
              <w:jc w:val="both"/>
              <w:rPr>
                <w:rFonts w:eastAsia="Times New Roman"/>
              </w:rPr>
            </w:pPr>
            <w:r>
              <w:rPr>
                <w:rFonts w:eastAsia="Times New Roman"/>
              </w:rPr>
              <w:t>None</w:t>
            </w:r>
          </w:p>
        </w:tc>
        <w:tc>
          <w:tcPr>
            <w:tcW w:w="2976" w:type="dxa"/>
            <w:vMerge w:val="restart"/>
          </w:tcPr>
          <w:p w14:paraId="57640E47" w14:textId="77777777" w:rsidR="00471FDC" w:rsidRDefault="00471FDC" w:rsidP="00DC558B">
            <w:pPr>
              <w:spacing w:line="256" w:lineRule="auto"/>
              <w:jc w:val="both"/>
              <w:rPr>
                <w:rFonts w:eastAsia="Times New Roman"/>
              </w:rPr>
            </w:pPr>
            <w:r>
              <w:rPr>
                <w:rFonts w:eastAsia="Times New Roman"/>
              </w:rPr>
              <w:t>None</w:t>
            </w:r>
          </w:p>
        </w:tc>
      </w:tr>
      <w:tr w:rsidR="00471FDC" w14:paraId="3288ECFE" w14:textId="77777777" w:rsidTr="00DC558B">
        <w:trPr>
          <w:jc w:val="center"/>
        </w:trPr>
        <w:tc>
          <w:tcPr>
            <w:tcW w:w="3256" w:type="dxa"/>
          </w:tcPr>
          <w:p w14:paraId="5EDB2B9B" w14:textId="77777777" w:rsidR="00471FDC" w:rsidRDefault="00471FDC" w:rsidP="00DC558B">
            <w:pPr>
              <w:spacing w:line="256" w:lineRule="auto"/>
              <w:jc w:val="both"/>
              <w:rPr>
                <w:rFonts w:eastAsia="Times New Roman"/>
              </w:rPr>
            </w:pPr>
            <w:r>
              <w:rPr>
                <w:rFonts w:eastAsia="Times New Roman"/>
              </w:rPr>
              <w:t>Not Completed</w:t>
            </w:r>
          </w:p>
        </w:tc>
        <w:tc>
          <w:tcPr>
            <w:tcW w:w="2976" w:type="dxa"/>
            <w:vMerge/>
          </w:tcPr>
          <w:p w14:paraId="1924C43C" w14:textId="77777777" w:rsidR="00471FDC" w:rsidRDefault="00471FDC" w:rsidP="00DC558B">
            <w:pPr>
              <w:spacing w:line="256" w:lineRule="auto"/>
              <w:jc w:val="both"/>
              <w:rPr>
                <w:rFonts w:eastAsia="Times New Roman"/>
              </w:rPr>
            </w:pPr>
          </w:p>
        </w:tc>
      </w:tr>
      <w:tr w:rsidR="00471FDC" w14:paraId="5A5EAADA" w14:textId="77777777" w:rsidTr="00DC558B">
        <w:trPr>
          <w:jc w:val="center"/>
        </w:trPr>
        <w:tc>
          <w:tcPr>
            <w:tcW w:w="3256" w:type="dxa"/>
          </w:tcPr>
          <w:p w14:paraId="49F892C8" w14:textId="77777777" w:rsidR="00471FDC" w:rsidRDefault="00471FDC" w:rsidP="00DC558B">
            <w:pPr>
              <w:spacing w:line="256" w:lineRule="auto"/>
              <w:jc w:val="both"/>
              <w:rPr>
                <w:rFonts w:eastAsia="Times New Roman"/>
              </w:rPr>
            </w:pPr>
            <w:r>
              <w:rPr>
                <w:rFonts w:eastAsia="Times New Roman"/>
              </w:rPr>
              <w:t>Not Known</w:t>
            </w:r>
          </w:p>
        </w:tc>
        <w:tc>
          <w:tcPr>
            <w:tcW w:w="2976" w:type="dxa"/>
            <w:vMerge/>
          </w:tcPr>
          <w:p w14:paraId="6023D992" w14:textId="77777777" w:rsidR="00471FDC" w:rsidRDefault="00471FDC" w:rsidP="00DC558B">
            <w:pPr>
              <w:spacing w:line="256" w:lineRule="auto"/>
              <w:jc w:val="both"/>
              <w:rPr>
                <w:rFonts w:eastAsia="Times New Roman"/>
              </w:rPr>
            </w:pPr>
          </w:p>
        </w:tc>
      </w:tr>
      <w:tr w:rsidR="00471FDC" w14:paraId="40319C11" w14:textId="77777777" w:rsidTr="00DC558B">
        <w:trPr>
          <w:jc w:val="center"/>
        </w:trPr>
        <w:tc>
          <w:tcPr>
            <w:tcW w:w="3256" w:type="dxa"/>
          </w:tcPr>
          <w:p w14:paraId="7CCD4DD9" w14:textId="77777777" w:rsidR="00471FDC" w:rsidRDefault="00471FDC" w:rsidP="00DC558B">
            <w:pPr>
              <w:spacing w:line="256" w:lineRule="auto"/>
              <w:jc w:val="both"/>
              <w:rPr>
                <w:rFonts w:eastAsia="Times New Roman"/>
              </w:rPr>
            </w:pPr>
            <w:r>
              <w:rPr>
                <w:rFonts w:eastAsia="Times New Roman"/>
              </w:rPr>
              <w:t>Refused</w:t>
            </w:r>
          </w:p>
        </w:tc>
        <w:tc>
          <w:tcPr>
            <w:tcW w:w="2976" w:type="dxa"/>
            <w:vMerge/>
          </w:tcPr>
          <w:p w14:paraId="6B308A2C" w14:textId="77777777" w:rsidR="00471FDC" w:rsidRDefault="00471FDC" w:rsidP="00DC558B">
            <w:pPr>
              <w:spacing w:line="256" w:lineRule="auto"/>
              <w:jc w:val="both"/>
              <w:rPr>
                <w:rFonts w:eastAsia="Times New Roman"/>
              </w:rPr>
            </w:pPr>
          </w:p>
        </w:tc>
      </w:tr>
    </w:tbl>
    <w:p w14:paraId="4A3D092C" w14:textId="77777777" w:rsidR="00471FDC" w:rsidRDefault="00471FDC" w:rsidP="00471FDC">
      <w:pPr>
        <w:spacing w:line="256" w:lineRule="auto"/>
        <w:jc w:val="both"/>
        <w:rPr>
          <w:rFonts w:ascii="Calibri" w:eastAsia="Times New Roman" w:hAnsi="Calibri" w:cs="Times New Roman"/>
        </w:rPr>
      </w:pPr>
    </w:p>
    <w:p w14:paraId="669BD6EA" w14:textId="77777777" w:rsidR="00471FDC" w:rsidRPr="00F44D05" w:rsidRDefault="00471FDC" w:rsidP="00471FDC">
      <w:pPr>
        <w:spacing w:line="256" w:lineRule="auto"/>
        <w:jc w:val="both"/>
        <w:rPr>
          <w:rFonts w:ascii="Calibri" w:eastAsia="Times New Roman" w:hAnsi="Calibri" w:cs="Times New Roman"/>
          <w:color w:val="4472C4" w:themeColor="accent5"/>
        </w:rPr>
      </w:pPr>
    </w:p>
    <w:p w14:paraId="184B3E87" w14:textId="77777777" w:rsidR="00F44D05" w:rsidRDefault="00F44D05" w:rsidP="00F44D05">
      <w:pPr>
        <w:spacing w:line="256" w:lineRule="auto"/>
        <w:jc w:val="both"/>
        <w:rPr>
          <w:rFonts w:ascii="Calibri" w:eastAsia="Times New Roman" w:hAnsi="Calibri" w:cs="Times New Roman"/>
          <w:color w:val="4472C4" w:themeColor="accent5"/>
        </w:rPr>
      </w:pPr>
    </w:p>
    <w:p w14:paraId="236C444C" w14:textId="77777777" w:rsidR="00802D3E" w:rsidRDefault="00802D3E" w:rsidP="0075605A">
      <w:pPr>
        <w:pStyle w:val="Heading2"/>
        <w:rPr>
          <w:color w:val="auto"/>
        </w:rPr>
      </w:pPr>
    </w:p>
    <w:p w14:paraId="0B84DD4C" w14:textId="77777777" w:rsidR="00802D3E" w:rsidRDefault="00802D3E" w:rsidP="0075605A">
      <w:pPr>
        <w:pStyle w:val="Heading2"/>
        <w:rPr>
          <w:color w:val="auto"/>
        </w:rPr>
      </w:pPr>
    </w:p>
    <w:p w14:paraId="032A5D3E" w14:textId="77777777" w:rsidR="00802D3E" w:rsidRDefault="00802D3E" w:rsidP="0075605A">
      <w:pPr>
        <w:pStyle w:val="Heading2"/>
        <w:rPr>
          <w:color w:val="auto"/>
        </w:rPr>
      </w:pPr>
    </w:p>
    <w:p w14:paraId="0B47C295" w14:textId="77777777" w:rsidR="00802D3E" w:rsidRDefault="00802D3E" w:rsidP="0075605A">
      <w:pPr>
        <w:pStyle w:val="Heading2"/>
        <w:rPr>
          <w:color w:val="auto"/>
        </w:rPr>
      </w:pPr>
    </w:p>
    <w:p w14:paraId="67E7BEEB" w14:textId="77777777" w:rsidR="00802D3E" w:rsidRDefault="00802D3E" w:rsidP="0075605A">
      <w:pPr>
        <w:pStyle w:val="Heading2"/>
        <w:rPr>
          <w:color w:val="auto"/>
        </w:rPr>
      </w:pPr>
    </w:p>
    <w:p w14:paraId="6EAFEE0A" w14:textId="172DFDDE" w:rsidR="0075605A" w:rsidRDefault="0075605A" w:rsidP="0075605A">
      <w:pPr>
        <w:pStyle w:val="Heading2"/>
        <w:rPr>
          <w:color w:val="auto"/>
        </w:rPr>
      </w:pPr>
      <w:r w:rsidRPr="0075605A">
        <w:rPr>
          <w:color w:val="auto"/>
        </w:rPr>
        <w:t>References</w:t>
      </w:r>
    </w:p>
    <w:p w14:paraId="3DF8A8A3" w14:textId="486789CE" w:rsidR="00340BD3" w:rsidRDefault="00340BD3" w:rsidP="00340BD3">
      <w:r w:rsidRPr="00340BD3">
        <w:t xml:space="preserve">Abel, G. A., Barclay, M. E., &amp; Payne, R. A. (2016). Adjusted indices of multiple deprivation to enable comparisons within and between constituent countries of the UK including an illustration using mortality rates. BMJ Open, 6(11), e012750. </w:t>
      </w:r>
      <w:hyperlink r:id="rId13" w:history="1">
        <w:r w:rsidRPr="009509E2">
          <w:rPr>
            <w:rStyle w:val="Hyperlink"/>
          </w:rPr>
          <w:t>http://doi.org/10.1136/bmjopen-2016-012750</w:t>
        </w:r>
      </w:hyperlink>
    </w:p>
    <w:p w14:paraId="0C2B94C3" w14:textId="29075C27" w:rsidR="00340BD3" w:rsidRDefault="00340BD3" w:rsidP="00340BD3">
      <w:r w:rsidRPr="00340BD3">
        <w:t>Bunting, L., McCartan, C.J., McGhee, J., Bywaters, P., Daniel,</w:t>
      </w:r>
      <w:r w:rsidR="009D0DEA">
        <w:t xml:space="preserve"> B., Featherstone, B. and Slater</w:t>
      </w:r>
      <w:r w:rsidRPr="00340BD3">
        <w:t>,</w:t>
      </w:r>
      <w:r w:rsidR="009D0DEA">
        <w:t xml:space="preserve"> </w:t>
      </w:r>
      <w:bookmarkStart w:id="0" w:name="_GoBack"/>
      <w:bookmarkEnd w:id="0"/>
      <w:r w:rsidRPr="00340BD3">
        <w:t>T. (forthcoming) Trends in Child Protection across the UK – A Comparative Analysis’, British Journal of Social Work, forthcoming.</w:t>
      </w:r>
    </w:p>
    <w:p w14:paraId="60DBA5E9" w14:textId="77777777" w:rsidR="00340BD3" w:rsidRDefault="00340BD3" w:rsidP="00340BD3">
      <w:r>
        <w:t>Bywaters, P., Brady, G., Sparks, T., and Bos, E. (2014) Inequalities in child welfare intervention rates: the intersection of deprivation and identity, Child and Family Social Work, doi:10.1111/cfs.12161</w:t>
      </w:r>
    </w:p>
    <w:p w14:paraId="6532CC8F" w14:textId="77777777" w:rsidR="00340BD3" w:rsidRDefault="00340BD3" w:rsidP="00340BD3">
      <w:r>
        <w:t>Bywaters, P., Brady, G., Sparks, T., and Bos, E. (2016a) Child welfare inequalities: new evidence, further questions, Child and Family Social Work, vol. 21, pp. 369-80, 2016; doi:10.1111/ cfs.12154</w:t>
      </w:r>
    </w:p>
    <w:p w14:paraId="582A1104" w14:textId="77777777" w:rsidR="00340BD3" w:rsidRPr="00340BD3" w:rsidRDefault="00340BD3" w:rsidP="00340BD3"/>
    <w:p w14:paraId="1313FC08" w14:textId="77777777" w:rsidR="00340BD3" w:rsidRDefault="00340BD3" w:rsidP="0075605A">
      <w:r w:rsidRPr="00340BD3">
        <w:t>McGhee, J., Bunting, L., McCartan, C., Elliot, M., Bywaters, P. and Featherstone, B. (Forthcoming) Looking after children in the UK – convergence or divergence? British Journal of Social Work.</w:t>
      </w:r>
    </w:p>
    <w:p w14:paraId="68DE7445" w14:textId="76444347" w:rsidR="00340BD3" w:rsidRDefault="00340BD3" w:rsidP="0075605A">
      <w:r>
        <w:t xml:space="preserve">Payne, R. </w:t>
      </w:r>
      <w:r w:rsidRPr="00340BD3">
        <w:t xml:space="preserve"> &amp; Abel, G.  (2012). UK indices of multiple deprivation - a way to make comparisons across constituent countries easier. Health Statistics Quarterly / Office for National Statistics, (53), 22–37. Retrieved from http://www.ncbi.nlm.nih.gov/pubmed/22410690</w:t>
      </w:r>
    </w:p>
    <w:p w14:paraId="099178B2" w14:textId="00B867D2" w:rsidR="0075605A" w:rsidRPr="0075605A" w:rsidRDefault="0075605A" w:rsidP="0075605A">
      <w:r>
        <w:t>Scottish Government (2015)</w:t>
      </w:r>
      <w:r w:rsidRPr="0075605A">
        <w:t xml:space="preserve"> Data Zone 2001 and 2011 Matching – Quick Guide</w:t>
      </w:r>
      <w:r>
        <w:t xml:space="preserve">  </w:t>
      </w:r>
      <w:hyperlink r:id="rId14" w:history="1">
        <w:r w:rsidRPr="009138C0">
          <w:rPr>
            <w:rStyle w:val="Hyperlink"/>
          </w:rPr>
          <w:t>http://www.gov.scot/Topics/Statistics/sns/SNSRef/DZMatchingQGuide</w:t>
        </w:r>
      </w:hyperlink>
      <w:r>
        <w:t xml:space="preserve"> </w:t>
      </w:r>
    </w:p>
    <w:p w14:paraId="19AA8CE0" w14:textId="77777777" w:rsidR="00F44D05" w:rsidRPr="00F44D05" w:rsidRDefault="00F44D05" w:rsidP="00F44D05">
      <w:pPr>
        <w:spacing w:line="256" w:lineRule="auto"/>
        <w:jc w:val="both"/>
        <w:rPr>
          <w:rFonts w:ascii="Calibri" w:eastAsia="Times New Roman" w:hAnsi="Calibri" w:cs="Times New Roman"/>
          <w:color w:val="4472C4" w:themeColor="accent5"/>
        </w:rPr>
      </w:pPr>
    </w:p>
    <w:p w14:paraId="70C6EC1F" w14:textId="77777777" w:rsidR="00B87706" w:rsidRPr="00B87706" w:rsidRDefault="00F44D05" w:rsidP="00B87706">
      <w:pPr>
        <w:pStyle w:val="Title"/>
        <w:rPr>
          <w:rFonts w:asciiTheme="minorHAnsi" w:hAnsiTheme="minorHAnsi" w:cstheme="minorHAnsi"/>
          <w:b/>
          <w:spacing w:val="5"/>
          <w:sz w:val="24"/>
          <w:szCs w:val="24"/>
        </w:rPr>
      </w:pPr>
      <w:r w:rsidRPr="00F44D05">
        <w:rPr>
          <w:rFonts w:ascii="Calibri" w:eastAsia="Times New Roman" w:hAnsi="Calibri" w:cs="Times New Roman"/>
          <w:color w:val="4472C4" w:themeColor="accent5"/>
        </w:rPr>
        <w:br w:type="page"/>
      </w:r>
      <w:bookmarkStart w:id="1" w:name="_Toc432327766"/>
      <w:r w:rsidR="00B87706" w:rsidRPr="00B87706">
        <w:rPr>
          <w:rFonts w:asciiTheme="minorHAnsi" w:hAnsiTheme="minorHAnsi" w:cstheme="minorHAnsi"/>
          <w:b/>
          <w:spacing w:val="5"/>
          <w:sz w:val="24"/>
          <w:szCs w:val="24"/>
        </w:rPr>
        <w:lastRenderedPageBreak/>
        <w:t>Appendix 1 Categories of maltreatment in official data in the UK</w:t>
      </w:r>
      <w:bookmarkEnd w:id="1"/>
    </w:p>
    <w:p w14:paraId="1A5D4FC9" w14:textId="77777777" w:rsidR="00B87706" w:rsidRPr="00B87706" w:rsidRDefault="00B87706" w:rsidP="00B87706">
      <w:pPr>
        <w:keepNext/>
        <w:keepLines/>
        <w:spacing w:before="240" w:after="0" w:line="256" w:lineRule="auto"/>
        <w:outlineLvl w:val="0"/>
        <w:rPr>
          <w:rFonts w:ascii="Calibri Light" w:eastAsia="Times New Roman" w:hAnsi="Calibri Light" w:cs="Times New Roman"/>
          <w:color w:val="2E74B5" w:themeColor="accent1" w:themeShade="BF"/>
          <w:sz w:val="32"/>
          <w:szCs w:val="32"/>
        </w:rPr>
      </w:pPr>
      <w:bookmarkStart w:id="2" w:name="_Toc432327767"/>
      <w:r w:rsidRPr="00B87706">
        <w:rPr>
          <w:rFonts w:ascii="Calibri Light" w:eastAsia="Times New Roman" w:hAnsi="Calibri Light" w:cs="Times New Roman"/>
          <w:color w:val="2E74B5" w:themeColor="accent1" w:themeShade="BF"/>
          <w:sz w:val="32"/>
          <w:szCs w:val="32"/>
        </w:rPr>
        <w:t>England</w:t>
      </w:r>
      <w:bookmarkEnd w:id="2"/>
    </w:p>
    <w:p w14:paraId="08CA8280"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Physical abuse</w:t>
      </w:r>
    </w:p>
    <w:p w14:paraId="5BFD2FFB"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Sexual abuse</w:t>
      </w:r>
    </w:p>
    <w:p w14:paraId="1B2694F7"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Emotional abuse</w:t>
      </w:r>
    </w:p>
    <w:p w14:paraId="322D86F9"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Neglect</w:t>
      </w:r>
    </w:p>
    <w:p w14:paraId="179FBDA0"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Multiple</w:t>
      </w:r>
    </w:p>
    <w:p w14:paraId="663A5B52" w14:textId="77777777" w:rsidR="00B87706" w:rsidRPr="00B87706" w:rsidRDefault="00B87706" w:rsidP="00B87706">
      <w:pPr>
        <w:keepNext/>
        <w:keepLines/>
        <w:spacing w:before="240" w:after="0" w:line="256" w:lineRule="auto"/>
        <w:outlineLvl w:val="0"/>
        <w:rPr>
          <w:rFonts w:ascii="Calibri Light" w:eastAsia="Times New Roman" w:hAnsi="Calibri Light" w:cs="Times New Roman"/>
          <w:color w:val="2E74B5" w:themeColor="accent1" w:themeShade="BF"/>
          <w:sz w:val="32"/>
          <w:szCs w:val="32"/>
        </w:rPr>
      </w:pPr>
      <w:bookmarkStart w:id="3" w:name="_Toc432327768"/>
      <w:r w:rsidRPr="00B87706">
        <w:rPr>
          <w:rFonts w:ascii="Calibri Light" w:eastAsia="Times New Roman" w:hAnsi="Calibri Light" w:cs="Times New Roman"/>
          <w:color w:val="2E74B5" w:themeColor="accent1" w:themeShade="BF"/>
          <w:sz w:val="32"/>
          <w:szCs w:val="32"/>
        </w:rPr>
        <w:t>Northern Ireland</w:t>
      </w:r>
      <w:bookmarkEnd w:id="3"/>
    </w:p>
    <w:p w14:paraId="67CE3B78"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Neglect, physical abuse and sexual abuse –</w:t>
      </w:r>
    </w:p>
    <w:p w14:paraId="6DCC4CE6" w14:textId="77777777" w:rsidR="00B87706" w:rsidRPr="00B87706" w:rsidRDefault="00B87706" w:rsidP="00B87706">
      <w:pPr>
        <w:numPr>
          <w:ilvl w:val="1"/>
          <w:numId w:val="22"/>
        </w:numPr>
        <w:spacing w:before="120" w:after="120" w:line="240" w:lineRule="auto"/>
        <w:rPr>
          <w:rFonts w:ascii="Houschka Pro Medium" w:hAnsi="Houschka Pro Medium"/>
          <w:sz w:val="20"/>
        </w:rPr>
      </w:pPr>
      <w:r w:rsidRPr="00B87706">
        <w:rPr>
          <w:rFonts w:ascii="Houschka Pro Medium" w:hAnsi="Houschka Pro Medium"/>
          <w:sz w:val="20"/>
        </w:rPr>
        <w:t xml:space="preserve">Main category – neglect </w:t>
      </w:r>
    </w:p>
    <w:p w14:paraId="51AEF962" w14:textId="77777777" w:rsidR="00B87706" w:rsidRPr="00B87706" w:rsidRDefault="00B87706" w:rsidP="00B87706">
      <w:pPr>
        <w:numPr>
          <w:ilvl w:val="1"/>
          <w:numId w:val="22"/>
        </w:numPr>
        <w:spacing w:before="120" w:after="120" w:line="240" w:lineRule="auto"/>
        <w:rPr>
          <w:rFonts w:ascii="Houschka Pro Medium" w:hAnsi="Houschka Pro Medium"/>
          <w:sz w:val="20"/>
        </w:rPr>
      </w:pPr>
      <w:r w:rsidRPr="00B87706">
        <w:rPr>
          <w:rFonts w:ascii="Houschka Pro Medium" w:hAnsi="Houschka Pro Medium"/>
          <w:sz w:val="20"/>
        </w:rPr>
        <w:t xml:space="preserve">Main category – physical abuse </w:t>
      </w:r>
    </w:p>
    <w:p w14:paraId="40A1F8BF" w14:textId="77777777" w:rsidR="00B87706" w:rsidRPr="00B87706" w:rsidRDefault="00B87706" w:rsidP="00B87706">
      <w:pPr>
        <w:numPr>
          <w:ilvl w:val="1"/>
          <w:numId w:val="22"/>
        </w:numPr>
        <w:spacing w:before="120" w:after="120" w:line="240" w:lineRule="auto"/>
        <w:rPr>
          <w:rFonts w:ascii="Houschka Pro Medium" w:hAnsi="Houschka Pro Medium"/>
          <w:sz w:val="20"/>
        </w:rPr>
      </w:pPr>
      <w:r w:rsidRPr="00B87706">
        <w:rPr>
          <w:rFonts w:ascii="Houschka Pro Medium" w:hAnsi="Houschka Pro Medium"/>
          <w:sz w:val="20"/>
        </w:rPr>
        <w:t xml:space="preserve">Main category – sexual abuse </w:t>
      </w:r>
    </w:p>
    <w:p w14:paraId="20D0908E"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 xml:space="preserve">Neglect and physical abuse </w:t>
      </w:r>
    </w:p>
    <w:p w14:paraId="7C4650E7" w14:textId="77777777" w:rsidR="00B87706" w:rsidRPr="00B87706" w:rsidRDefault="00B87706" w:rsidP="00B87706">
      <w:pPr>
        <w:numPr>
          <w:ilvl w:val="1"/>
          <w:numId w:val="22"/>
        </w:numPr>
        <w:spacing w:before="120" w:after="120" w:line="240" w:lineRule="auto"/>
        <w:rPr>
          <w:rFonts w:ascii="Houschka Pro Medium" w:hAnsi="Houschka Pro Medium"/>
          <w:sz w:val="20"/>
        </w:rPr>
      </w:pPr>
      <w:r w:rsidRPr="00B87706">
        <w:rPr>
          <w:rFonts w:ascii="Houschka Pro Medium" w:hAnsi="Houschka Pro Medium"/>
          <w:sz w:val="20"/>
        </w:rPr>
        <w:t xml:space="preserve">Main category – neglect </w:t>
      </w:r>
    </w:p>
    <w:p w14:paraId="309AAC66" w14:textId="77777777" w:rsidR="00B87706" w:rsidRPr="00B87706" w:rsidRDefault="00B87706" w:rsidP="00B87706">
      <w:pPr>
        <w:numPr>
          <w:ilvl w:val="1"/>
          <w:numId w:val="22"/>
        </w:numPr>
        <w:spacing w:before="120" w:after="120" w:line="240" w:lineRule="auto"/>
        <w:rPr>
          <w:rFonts w:ascii="Houschka Pro Medium" w:hAnsi="Houschka Pro Medium"/>
          <w:sz w:val="20"/>
        </w:rPr>
      </w:pPr>
      <w:r w:rsidRPr="00B87706">
        <w:rPr>
          <w:rFonts w:ascii="Houschka Pro Medium" w:hAnsi="Houschka Pro Medium"/>
          <w:sz w:val="20"/>
        </w:rPr>
        <w:t xml:space="preserve">Main category – physical abuse </w:t>
      </w:r>
    </w:p>
    <w:p w14:paraId="38D48FE9"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 xml:space="preserve">Neglect and sexual abuse </w:t>
      </w:r>
    </w:p>
    <w:p w14:paraId="4DA1A2BA" w14:textId="77777777" w:rsidR="00B87706" w:rsidRPr="00B87706" w:rsidRDefault="00B87706" w:rsidP="00B87706">
      <w:pPr>
        <w:numPr>
          <w:ilvl w:val="1"/>
          <w:numId w:val="22"/>
        </w:numPr>
        <w:spacing w:before="120" w:after="120" w:line="240" w:lineRule="auto"/>
        <w:rPr>
          <w:rFonts w:ascii="Houschka Pro Medium" w:hAnsi="Houschka Pro Medium"/>
          <w:sz w:val="20"/>
        </w:rPr>
      </w:pPr>
      <w:r w:rsidRPr="00B87706">
        <w:rPr>
          <w:rFonts w:ascii="Houschka Pro Medium" w:hAnsi="Houschka Pro Medium"/>
          <w:sz w:val="20"/>
        </w:rPr>
        <w:t xml:space="preserve">Main category – neglect </w:t>
      </w:r>
      <w:r w:rsidRPr="00B87706">
        <w:rPr>
          <w:rFonts w:ascii="Houschka Pro Medium" w:hAnsi="Houschka Pro Medium"/>
          <w:sz w:val="20"/>
        </w:rPr>
        <w:tab/>
      </w:r>
    </w:p>
    <w:p w14:paraId="4CECA58B" w14:textId="77777777" w:rsidR="00B87706" w:rsidRPr="00B87706" w:rsidRDefault="00B87706" w:rsidP="00B87706">
      <w:pPr>
        <w:numPr>
          <w:ilvl w:val="1"/>
          <w:numId w:val="22"/>
        </w:numPr>
        <w:spacing w:before="120" w:after="120" w:line="240" w:lineRule="auto"/>
        <w:rPr>
          <w:rFonts w:ascii="Houschka Pro Medium" w:hAnsi="Houschka Pro Medium"/>
          <w:sz w:val="20"/>
        </w:rPr>
      </w:pPr>
      <w:r w:rsidRPr="00B87706">
        <w:rPr>
          <w:rFonts w:ascii="Houschka Pro Medium" w:hAnsi="Houschka Pro Medium"/>
          <w:sz w:val="20"/>
        </w:rPr>
        <w:t xml:space="preserve">Main category – sexual abuse </w:t>
      </w:r>
    </w:p>
    <w:p w14:paraId="2D979585"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 xml:space="preserve">Physical and sexual abuse </w:t>
      </w:r>
    </w:p>
    <w:p w14:paraId="2B4FE8DB" w14:textId="77777777" w:rsidR="00B87706" w:rsidRPr="00B87706" w:rsidRDefault="00B87706" w:rsidP="00B87706">
      <w:pPr>
        <w:numPr>
          <w:ilvl w:val="1"/>
          <w:numId w:val="22"/>
        </w:numPr>
        <w:spacing w:before="120" w:after="120" w:line="240" w:lineRule="auto"/>
        <w:rPr>
          <w:rFonts w:ascii="Houschka Pro Medium" w:hAnsi="Houschka Pro Medium"/>
          <w:sz w:val="20"/>
        </w:rPr>
      </w:pPr>
      <w:r w:rsidRPr="00B87706">
        <w:rPr>
          <w:rFonts w:ascii="Houschka Pro Medium" w:hAnsi="Houschka Pro Medium"/>
          <w:sz w:val="20"/>
        </w:rPr>
        <w:t xml:space="preserve">Main category – physical abuse </w:t>
      </w:r>
    </w:p>
    <w:p w14:paraId="33A4F5B9" w14:textId="77777777" w:rsidR="00B87706" w:rsidRPr="00B87706" w:rsidRDefault="00B87706" w:rsidP="00B87706">
      <w:pPr>
        <w:numPr>
          <w:ilvl w:val="1"/>
          <w:numId w:val="22"/>
        </w:numPr>
        <w:spacing w:before="120" w:after="120" w:line="240" w:lineRule="auto"/>
        <w:rPr>
          <w:rFonts w:ascii="Houschka Pro Medium" w:hAnsi="Houschka Pro Medium"/>
          <w:sz w:val="20"/>
        </w:rPr>
      </w:pPr>
      <w:r w:rsidRPr="00B87706">
        <w:rPr>
          <w:rFonts w:ascii="Houschka Pro Medium" w:hAnsi="Houschka Pro Medium"/>
          <w:sz w:val="20"/>
        </w:rPr>
        <w:t xml:space="preserve">Main category – sexual abuse </w:t>
      </w:r>
    </w:p>
    <w:p w14:paraId="5A737DB7"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 xml:space="preserve">Neglect (only) </w:t>
      </w:r>
    </w:p>
    <w:p w14:paraId="1BAAC893"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 xml:space="preserve">Physical abuse (only) </w:t>
      </w:r>
    </w:p>
    <w:p w14:paraId="01DD62E2"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 xml:space="preserve">Sexual abuse (only) </w:t>
      </w:r>
    </w:p>
    <w:p w14:paraId="25272369"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 xml:space="preserve">Emotional abuse (only) </w:t>
      </w:r>
    </w:p>
    <w:p w14:paraId="7A7C54CD" w14:textId="77777777" w:rsidR="00B87706" w:rsidRPr="00B87706" w:rsidRDefault="00B87706" w:rsidP="00B87706">
      <w:pPr>
        <w:keepNext/>
        <w:keepLines/>
        <w:spacing w:before="240" w:after="0" w:line="256" w:lineRule="auto"/>
        <w:outlineLvl w:val="0"/>
        <w:rPr>
          <w:rFonts w:ascii="Calibri Light" w:eastAsia="Times New Roman" w:hAnsi="Calibri Light" w:cs="Times New Roman"/>
          <w:color w:val="2E74B5" w:themeColor="accent1" w:themeShade="BF"/>
          <w:sz w:val="32"/>
          <w:szCs w:val="32"/>
        </w:rPr>
      </w:pPr>
      <w:bookmarkStart w:id="4" w:name="_Toc432327770"/>
      <w:r w:rsidRPr="00B87706">
        <w:rPr>
          <w:rFonts w:ascii="Calibri Light" w:eastAsia="Times New Roman" w:hAnsi="Calibri Light" w:cs="Times New Roman"/>
          <w:color w:val="2E74B5" w:themeColor="accent1" w:themeShade="BF"/>
          <w:sz w:val="32"/>
          <w:szCs w:val="32"/>
        </w:rPr>
        <w:t>Scotland</w:t>
      </w:r>
      <w:bookmarkEnd w:id="4"/>
    </w:p>
    <w:p w14:paraId="0ECE321D"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Neglect</w:t>
      </w:r>
    </w:p>
    <w:p w14:paraId="17653CE8"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Parental substance misuse</w:t>
      </w:r>
    </w:p>
    <w:p w14:paraId="21DE56DE" w14:textId="77777777" w:rsidR="00B87706" w:rsidRPr="00B87706" w:rsidRDefault="00B87706" w:rsidP="00B87706">
      <w:pPr>
        <w:ind w:left="425"/>
      </w:pPr>
      <w:r w:rsidRPr="00B87706">
        <w:t>- drug misuse</w:t>
      </w:r>
    </w:p>
    <w:p w14:paraId="69B73A2B" w14:textId="77777777" w:rsidR="00B87706" w:rsidRPr="00B87706" w:rsidRDefault="00B87706" w:rsidP="00B87706">
      <w:pPr>
        <w:ind w:left="425"/>
      </w:pPr>
      <w:r w:rsidRPr="00B87706">
        <w:t>- alcohol misuse</w:t>
      </w:r>
    </w:p>
    <w:p w14:paraId="353F7450"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Parental mental health problems</w:t>
      </w:r>
    </w:p>
    <w:p w14:paraId="5E5E0218"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Non-engaging family</w:t>
      </w:r>
    </w:p>
    <w:p w14:paraId="5783352C"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Domestic abuse</w:t>
      </w:r>
    </w:p>
    <w:p w14:paraId="5F9BCCBF"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Sexual abuse</w:t>
      </w:r>
    </w:p>
    <w:p w14:paraId="770AAD93"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Physical abuse</w:t>
      </w:r>
    </w:p>
    <w:p w14:paraId="6FB1D9B5"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Emotional abuse</w:t>
      </w:r>
    </w:p>
    <w:p w14:paraId="14F9F7F5"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lastRenderedPageBreak/>
        <w:t>Child placing themselves at risk</w:t>
      </w:r>
    </w:p>
    <w:p w14:paraId="54AA2794" w14:textId="77777777" w:rsidR="00B87706" w:rsidRP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Child exploitation</w:t>
      </w:r>
    </w:p>
    <w:p w14:paraId="1EBD2DBD" w14:textId="77777777" w:rsidR="00B87706" w:rsidRDefault="00B87706" w:rsidP="00B87706">
      <w:pPr>
        <w:spacing w:before="120" w:after="120" w:line="240" w:lineRule="auto"/>
        <w:ind w:left="425" w:hanging="425"/>
        <w:rPr>
          <w:rFonts w:ascii="Houschka Pro Medium" w:hAnsi="Houschka Pro Medium"/>
          <w:sz w:val="20"/>
        </w:rPr>
      </w:pPr>
      <w:r w:rsidRPr="00B87706">
        <w:rPr>
          <w:rFonts w:ascii="Houschka Pro Medium" w:hAnsi="Houschka Pro Medium"/>
          <w:sz w:val="20"/>
        </w:rPr>
        <w:t>Other concerns</w:t>
      </w:r>
    </w:p>
    <w:p w14:paraId="7E49D1C6" w14:textId="77777777" w:rsidR="00525195" w:rsidRPr="00525195" w:rsidRDefault="00525195" w:rsidP="00525195">
      <w:pPr>
        <w:pStyle w:val="Heading1"/>
      </w:pPr>
      <w:r w:rsidRPr="00525195">
        <w:t>Wales</w:t>
      </w:r>
    </w:p>
    <w:p w14:paraId="7101A498" w14:textId="77777777" w:rsidR="00525195" w:rsidRPr="00525195" w:rsidRDefault="00525195" w:rsidP="00525195">
      <w:pPr>
        <w:spacing w:before="120" w:after="120" w:line="240" w:lineRule="auto"/>
        <w:ind w:left="425" w:hanging="425"/>
        <w:rPr>
          <w:rFonts w:ascii="Houschka Pro Medium" w:hAnsi="Houschka Pro Medium"/>
          <w:sz w:val="20"/>
        </w:rPr>
      </w:pPr>
      <w:r w:rsidRPr="00525195">
        <w:rPr>
          <w:rFonts w:ascii="Houschka Pro Medium" w:hAnsi="Houschka Pro Medium"/>
          <w:sz w:val="20"/>
        </w:rPr>
        <w:t>Neglect and physical abuse</w:t>
      </w:r>
    </w:p>
    <w:p w14:paraId="67144B3C" w14:textId="77777777" w:rsidR="00525195" w:rsidRPr="00525195" w:rsidRDefault="00525195" w:rsidP="00525195">
      <w:pPr>
        <w:spacing w:before="120" w:after="120" w:line="240" w:lineRule="auto"/>
        <w:ind w:left="425" w:hanging="425"/>
        <w:rPr>
          <w:rFonts w:ascii="Houschka Pro Medium" w:hAnsi="Houschka Pro Medium"/>
          <w:sz w:val="20"/>
        </w:rPr>
      </w:pPr>
      <w:r w:rsidRPr="00525195">
        <w:rPr>
          <w:rFonts w:ascii="Houschka Pro Medium" w:hAnsi="Houschka Pro Medium"/>
          <w:sz w:val="20"/>
        </w:rPr>
        <w:t xml:space="preserve">Neglect and sexual abuse </w:t>
      </w:r>
    </w:p>
    <w:p w14:paraId="10972BEB" w14:textId="77777777" w:rsidR="00525195" w:rsidRPr="00525195" w:rsidRDefault="00525195" w:rsidP="00525195">
      <w:pPr>
        <w:spacing w:before="120" w:after="120" w:line="240" w:lineRule="auto"/>
        <w:ind w:left="425" w:hanging="425"/>
        <w:rPr>
          <w:rFonts w:ascii="Houschka Pro Medium" w:hAnsi="Houschka Pro Medium"/>
          <w:sz w:val="20"/>
        </w:rPr>
      </w:pPr>
      <w:r w:rsidRPr="00525195">
        <w:rPr>
          <w:rFonts w:ascii="Houschka Pro Medium" w:hAnsi="Houschka Pro Medium"/>
          <w:sz w:val="20"/>
        </w:rPr>
        <w:t>Neglect with physical and sexual abuse</w:t>
      </w:r>
    </w:p>
    <w:p w14:paraId="127C9829" w14:textId="77777777" w:rsidR="00525195" w:rsidRPr="00525195" w:rsidRDefault="00525195" w:rsidP="00525195">
      <w:pPr>
        <w:spacing w:before="120" w:after="120" w:line="240" w:lineRule="auto"/>
        <w:ind w:left="425" w:hanging="425"/>
        <w:rPr>
          <w:rFonts w:ascii="Houschka Pro Medium" w:hAnsi="Houschka Pro Medium"/>
          <w:sz w:val="20"/>
        </w:rPr>
      </w:pPr>
      <w:r w:rsidRPr="00525195">
        <w:rPr>
          <w:rFonts w:ascii="Houschka Pro Medium" w:hAnsi="Houschka Pro Medium"/>
          <w:sz w:val="20"/>
        </w:rPr>
        <w:t>Physical and sexual abuse without neglect</w:t>
      </w:r>
    </w:p>
    <w:p w14:paraId="50E622CD" w14:textId="77777777" w:rsidR="00525195" w:rsidRPr="00525195" w:rsidRDefault="00525195" w:rsidP="00525195">
      <w:pPr>
        <w:spacing w:before="120" w:after="120" w:line="240" w:lineRule="auto"/>
        <w:ind w:left="425" w:hanging="425"/>
        <w:rPr>
          <w:rFonts w:ascii="Houschka Pro Medium" w:hAnsi="Houschka Pro Medium"/>
          <w:sz w:val="20"/>
        </w:rPr>
      </w:pPr>
      <w:r w:rsidRPr="00525195">
        <w:rPr>
          <w:rFonts w:ascii="Houschka Pro Medium" w:hAnsi="Houschka Pro Medium"/>
          <w:sz w:val="20"/>
        </w:rPr>
        <w:t>Physical abuse</w:t>
      </w:r>
    </w:p>
    <w:p w14:paraId="27D1FE5F" w14:textId="77777777" w:rsidR="00525195" w:rsidRPr="00525195" w:rsidRDefault="00525195" w:rsidP="00525195">
      <w:pPr>
        <w:spacing w:before="120" w:after="120" w:line="240" w:lineRule="auto"/>
        <w:ind w:left="425" w:hanging="425"/>
        <w:rPr>
          <w:rFonts w:ascii="Houschka Pro Medium" w:hAnsi="Houschka Pro Medium"/>
          <w:sz w:val="20"/>
        </w:rPr>
      </w:pPr>
      <w:r w:rsidRPr="00525195">
        <w:rPr>
          <w:rFonts w:ascii="Houschka Pro Medium" w:hAnsi="Houschka Pro Medium"/>
          <w:sz w:val="20"/>
        </w:rPr>
        <w:t>Sexual abuse</w:t>
      </w:r>
    </w:p>
    <w:p w14:paraId="3E184B91" w14:textId="77777777" w:rsidR="00525195" w:rsidRPr="00525195" w:rsidRDefault="00525195" w:rsidP="00525195">
      <w:pPr>
        <w:spacing w:before="120" w:after="120" w:line="240" w:lineRule="auto"/>
        <w:ind w:left="425" w:hanging="425"/>
        <w:rPr>
          <w:rFonts w:ascii="Houschka Pro Medium" w:hAnsi="Houschka Pro Medium"/>
          <w:sz w:val="20"/>
        </w:rPr>
      </w:pPr>
      <w:r w:rsidRPr="00525195">
        <w:rPr>
          <w:rFonts w:ascii="Houschka Pro Medium" w:hAnsi="Houschka Pro Medium"/>
          <w:sz w:val="20"/>
        </w:rPr>
        <w:t>Emotional abuse</w:t>
      </w:r>
    </w:p>
    <w:p w14:paraId="1998B2B1" w14:textId="4517D756" w:rsidR="00525195" w:rsidRPr="00B87706" w:rsidRDefault="00525195" w:rsidP="00525195">
      <w:pPr>
        <w:spacing w:before="120" w:after="120" w:line="240" w:lineRule="auto"/>
        <w:ind w:left="425" w:hanging="425"/>
        <w:rPr>
          <w:rFonts w:ascii="Houschka Pro Medium" w:hAnsi="Houschka Pro Medium"/>
          <w:sz w:val="20"/>
        </w:rPr>
      </w:pPr>
      <w:r w:rsidRPr="00525195">
        <w:rPr>
          <w:rFonts w:ascii="Houschka Pro Medium" w:hAnsi="Houschka Pro Medium"/>
          <w:sz w:val="20"/>
        </w:rPr>
        <w:t>Neglect</w:t>
      </w:r>
    </w:p>
    <w:p w14:paraId="5A905E63" w14:textId="77777777" w:rsidR="00B87706" w:rsidRPr="00B87706" w:rsidRDefault="00B87706" w:rsidP="00B87706">
      <w:pPr>
        <w:rPr>
          <w:rFonts w:ascii="Calibri" w:eastAsia="Times New Roman" w:hAnsi="Calibri" w:cs="Times New Roman"/>
          <w:color w:val="4472C4" w:themeColor="accent5"/>
        </w:rPr>
      </w:pPr>
      <w:r w:rsidRPr="00B87706">
        <w:rPr>
          <w:rFonts w:ascii="Calibri" w:eastAsia="Times New Roman" w:hAnsi="Calibri" w:cs="Times New Roman"/>
          <w:color w:val="4472C4" w:themeColor="accent5"/>
        </w:rPr>
        <w:br w:type="page"/>
      </w:r>
    </w:p>
    <w:p w14:paraId="6F81D4AD" w14:textId="77777777" w:rsidR="00B87706" w:rsidRPr="00B87706" w:rsidRDefault="00B87706" w:rsidP="00B87706">
      <w:pPr>
        <w:rPr>
          <w:b/>
        </w:rPr>
      </w:pPr>
      <w:r w:rsidRPr="00B87706">
        <w:rPr>
          <w:b/>
        </w:rPr>
        <w:lastRenderedPageBreak/>
        <w:t>Appendix 2: LAC Legal Status Coding</w:t>
      </w:r>
    </w:p>
    <w:p w14:paraId="62C8F372" w14:textId="77777777" w:rsidR="00B87706" w:rsidRPr="00B87706" w:rsidRDefault="00B87706" w:rsidP="00B87706">
      <w:r w:rsidRPr="00B87706">
        <w:t>LAC legal status across the four countries is grouped into four main categories, with Supervision Orders in Scotland being dealt with separately. They cover respectively children on orders relating to child protection, on orders relating to adoption, who are in voluntary accommodation, or who are on remand, detained or sentenced under youth justice provisions.</w:t>
      </w:r>
    </w:p>
    <w:tbl>
      <w:tblPr>
        <w:tblStyle w:val="TableGrid1"/>
        <w:tblW w:w="0" w:type="auto"/>
        <w:tblInd w:w="-856" w:type="dxa"/>
        <w:tblLook w:val="04A0" w:firstRow="1" w:lastRow="0" w:firstColumn="1" w:lastColumn="0" w:noHBand="0" w:noVBand="1"/>
      </w:tblPr>
      <w:tblGrid>
        <w:gridCol w:w="804"/>
        <w:gridCol w:w="1585"/>
        <w:gridCol w:w="2054"/>
        <w:gridCol w:w="2054"/>
        <w:gridCol w:w="1998"/>
        <w:gridCol w:w="1603"/>
      </w:tblGrid>
      <w:tr w:rsidR="00B87706" w:rsidRPr="00B87706" w14:paraId="6F59542A" w14:textId="77777777" w:rsidTr="00DC558B">
        <w:tc>
          <w:tcPr>
            <w:tcW w:w="804" w:type="dxa"/>
          </w:tcPr>
          <w:p w14:paraId="52304D55" w14:textId="77777777" w:rsidR="00B87706" w:rsidRPr="00B87706" w:rsidRDefault="00B87706" w:rsidP="00B87706">
            <w:pPr>
              <w:contextualSpacing/>
              <w:rPr>
                <w:b/>
                <w:sz w:val="20"/>
                <w:szCs w:val="20"/>
              </w:rPr>
            </w:pPr>
          </w:p>
        </w:tc>
        <w:tc>
          <w:tcPr>
            <w:tcW w:w="1585" w:type="dxa"/>
          </w:tcPr>
          <w:p w14:paraId="22138574" w14:textId="77777777" w:rsidR="00B87706" w:rsidRPr="00B87706" w:rsidRDefault="00B87706" w:rsidP="00B87706">
            <w:pPr>
              <w:contextualSpacing/>
              <w:rPr>
                <w:b/>
                <w:sz w:val="20"/>
                <w:szCs w:val="20"/>
              </w:rPr>
            </w:pPr>
          </w:p>
        </w:tc>
        <w:tc>
          <w:tcPr>
            <w:tcW w:w="0" w:type="auto"/>
          </w:tcPr>
          <w:p w14:paraId="61F3893B" w14:textId="77777777" w:rsidR="00B87706" w:rsidRPr="00B87706" w:rsidRDefault="00B87706" w:rsidP="00B87706">
            <w:pPr>
              <w:rPr>
                <w:rFonts w:ascii="Calibri" w:hAnsi="Calibri" w:cs="Consolas"/>
                <w:b/>
                <w:sz w:val="20"/>
                <w:szCs w:val="20"/>
              </w:rPr>
            </w:pPr>
            <w:r w:rsidRPr="00B87706">
              <w:rPr>
                <w:rFonts w:ascii="Calibri" w:hAnsi="Calibri" w:cs="Consolas"/>
                <w:b/>
                <w:sz w:val="20"/>
                <w:szCs w:val="20"/>
              </w:rPr>
              <w:t>England</w:t>
            </w:r>
          </w:p>
        </w:tc>
        <w:tc>
          <w:tcPr>
            <w:tcW w:w="0" w:type="auto"/>
          </w:tcPr>
          <w:p w14:paraId="56E49152" w14:textId="77777777" w:rsidR="00B87706" w:rsidRPr="00B87706" w:rsidRDefault="00B87706" w:rsidP="00B87706">
            <w:pPr>
              <w:rPr>
                <w:rFonts w:ascii="Calibri" w:hAnsi="Calibri" w:cs="Consolas"/>
                <w:b/>
                <w:sz w:val="20"/>
                <w:szCs w:val="20"/>
              </w:rPr>
            </w:pPr>
            <w:r w:rsidRPr="00B87706">
              <w:rPr>
                <w:rFonts w:ascii="Calibri" w:hAnsi="Calibri" w:cs="Consolas"/>
                <w:b/>
                <w:sz w:val="20"/>
                <w:szCs w:val="20"/>
              </w:rPr>
              <w:t>Wales</w:t>
            </w:r>
          </w:p>
        </w:tc>
        <w:tc>
          <w:tcPr>
            <w:tcW w:w="0" w:type="auto"/>
          </w:tcPr>
          <w:p w14:paraId="19A7DE6B" w14:textId="77777777" w:rsidR="00B87706" w:rsidRPr="00B87706" w:rsidRDefault="00B87706" w:rsidP="00B87706">
            <w:pPr>
              <w:rPr>
                <w:rFonts w:ascii="Calibri" w:hAnsi="Calibri" w:cs="Consolas"/>
                <w:b/>
                <w:sz w:val="20"/>
                <w:szCs w:val="20"/>
              </w:rPr>
            </w:pPr>
            <w:r w:rsidRPr="00B87706">
              <w:rPr>
                <w:rFonts w:ascii="Calibri" w:hAnsi="Calibri" w:cs="Consolas"/>
                <w:b/>
                <w:sz w:val="20"/>
                <w:szCs w:val="20"/>
              </w:rPr>
              <w:t>Scotland</w:t>
            </w:r>
          </w:p>
        </w:tc>
        <w:tc>
          <w:tcPr>
            <w:tcW w:w="0" w:type="auto"/>
          </w:tcPr>
          <w:p w14:paraId="580C6A5D" w14:textId="77777777" w:rsidR="00B87706" w:rsidRPr="00B87706" w:rsidRDefault="00B87706" w:rsidP="00B87706">
            <w:pPr>
              <w:rPr>
                <w:rFonts w:ascii="Calibri" w:hAnsi="Calibri" w:cs="Consolas"/>
                <w:b/>
                <w:sz w:val="20"/>
                <w:szCs w:val="20"/>
              </w:rPr>
            </w:pPr>
            <w:r w:rsidRPr="00B87706">
              <w:rPr>
                <w:rFonts w:ascii="Calibri" w:hAnsi="Calibri" w:cs="Consolas"/>
                <w:b/>
                <w:sz w:val="20"/>
                <w:szCs w:val="20"/>
              </w:rPr>
              <w:t>Northern Ireland</w:t>
            </w:r>
          </w:p>
        </w:tc>
      </w:tr>
      <w:tr w:rsidR="00B87706" w:rsidRPr="00B87706" w14:paraId="12127567" w14:textId="77777777" w:rsidTr="00DC558B">
        <w:tc>
          <w:tcPr>
            <w:tcW w:w="804" w:type="dxa"/>
          </w:tcPr>
          <w:p w14:paraId="50FEBC0E" w14:textId="77777777" w:rsidR="00B87706" w:rsidRPr="00B87706" w:rsidRDefault="00B87706" w:rsidP="00B87706">
            <w:pPr>
              <w:contextualSpacing/>
              <w:rPr>
                <w:b/>
                <w:sz w:val="20"/>
                <w:szCs w:val="20"/>
              </w:rPr>
            </w:pPr>
            <w:r w:rsidRPr="00B87706">
              <w:rPr>
                <w:b/>
                <w:sz w:val="20"/>
                <w:szCs w:val="20"/>
              </w:rPr>
              <w:t>LAC X.1</w:t>
            </w:r>
          </w:p>
        </w:tc>
        <w:tc>
          <w:tcPr>
            <w:tcW w:w="1585" w:type="dxa"/>
          </w:tcPr>
          <w:p w14:paraId="57813509" w14:textId="77777777" w:rsidR="00B87706" w:rsidRPr="00B87706" w:rsidRDefault="00B87706" w:rsidP="00B87706">
            <w:pPr>
              <w:contextualSpacing/>
              <w:rPr>
                <w:b/>
                <w:sz w:val="20"/>
                <w:szCs w:val="20"/>
              </w:rPr>
            </w:pPr>
            <w:r w:rsidRPr="00B87706">
              <w:rPr>
                <w:b/>
                <w:sz w:val="20"/>
                <w:szCs w:val="20"/>
              </w:rPr>
              <w:t>Child Protection Measures</w:t>
            </w:r>
          </w:p>
        </w:tc>
        <w:tc>
          <w:tcPr>
            <w:tcW w:w="0" w:type="auto"/>
          </w:tcPr>
          <w:p w14:paraId="12DC6CD8"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C1=Interim care order </w:t>
            </w:r>
          </w:p>
          <w:p w14:paraId="2D485464"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C2=Full care order </w:t>
            </w:r>
          </w:p>
          <w:p w14:paraId="4ADA4377"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L1=Under police protection and in local authority accommodation L2=Emergency protection order L3=Under child assessment order and in local authority accommodation </w:t>
            </w:r>
          </w:p>
        </w:tc>
        <w:tc>
          <w:tcPr>
            <w:tcW w:w="0" w:type="auto"/>
          </w:tcPr>
          <w:p w14:paraId="325AFC7B"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C1=Interim care order </w:t>
            </w:r>
          </w:p>
          <w:p w14:paraId="6794C2C3"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C2=Full care order </w:t>
            </w:r>
          </w:p>
          <w:p w14:paraId="5100A900"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L1=Under police protection and in local authority accommodation L2=Emergency protection order L3=Under child assessment order and in local authority accommodation </w:t>
            </w:r>
          </w:p>
        </w:tc>
        <w:tc>
          <w:tcPr>
            <w:tcW w:w="0" w:type="auto"/>
          </w:tcPr>
          <w:p w14:paraId="21605000"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Child Protection Measures</w:t>
            </w:r>
          </w:p>
          <w:p w14:paraId="06E9D22A" w14:textId="77777777" w:rsidR="00B87706" w:rsidRPr="00B87706" w:rsidRDefault="00B87706" w:rsidP="00B87706">
            <w:pPr>
              <w:rPr>
                <w:rFonts w:ascii="Calibri" w:hAnsi="Calibri" w:cs="Consolas"/>
                <w:sz w:val="20"/>
                <w:szCs w:val="20"/>
              </w:rPr>
            </w:pPr>
          </w:p>
        </w:tc>
        <w:tc>
          <w:tcPr>
            <w:tcW w:w="0" w:type="auto"/>
          </w:tcPr>
          <w:p w14:paraId="533057A5"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Emergency Protection Order (Article 63 &amp; 64)</w:t>
            </w:r>
          </w:p>
          <w:p w14:paraId="009F2C3D"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Care Order (Article 50 or 59) </w:t>
            </w:r>
          </w:p>
          <w:p w14:paraId="7570C4B9"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Interim Care Orders (Article 57)</w:t>
            </w:r>
          </w:p>
          <w:p w14:paraId="0237DFA1"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Supervision Order </w:t>
            </w:r>
          </w:p>
          <w:p w14:paraId="348ACA3A"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Interim Supervision Orders (Article 57)</w:t>
            </w:r>
          </w:p>
          <w:p w14:paraId="4B7CE964" w14:textId="77777777" w:rsidR="00B87706" w:rsidRPr="00B87706" w:rsidRDefault="00B87706" w:rsidP="00B87706">
            <w:pPr>
              <w:rPr>
                <w:rFonts w:ascii="Calibri" w:hAnsi="Calibri" w:cs="Consolas"/>
                <w:sz w:val="20"/>
                <w:szCs w:val="20"/>
              </w:rPr>
            </w:pPr>
          </w:p>
        </w:tc>
      </w:tr>
      <w:tr w:rsidR="00B87706" w:rsidRPr="00B87706" w14:paraId="6F428036" w14:textId="77777777" w:rsidTr="00DC558B">
        <w:tc>
          <w:tcPr>
            <w:tcW w:w="804" w:type="dxa"/>
          </w:tcPr>
          <w:p w14:paraId="692E9C40" w14:textId="77777777" w:rsidR="00B87706" w:rsidRPr="00B87706" w:rsidRDefault="00B87706" w:rsidP="00B87706">
            <w:pPr>
              <w:contextualSpacing/>
              <w:rPr>
                <w:b/>
                <w:sz w:val="20"/>
                <w:szCs w:val="20"/>
              </w:rPr>
            </w:pPr>
            <w:r w:rsidRPr="00B87706">
              <w:rPr>
                <w:b/>
                <w:sz w:val="20"/>
                <w:szCs w:val="20"/>
              </w:rPr>
              <w:t>LAC X.2</w:t>
            </w:r>
          </w:p>
        </w:tc>
        <w:tc>
          <w:tcPr>
            <w:tcW w:w="1585" w:type="dxa"/>
          </w:tcPr>
          <w:p w14:paraId="3C2D270E" w14:textId="77777777" w:rsidR="00B87706" w:rsidRPr="00B87706" w:rsidRDefault="00B87706" w:rsidP="00B87706">
            <w:pPr>
              <w:contextualSpacing/>
              <w:rPr>
                <w:b/>
                <w:sz w:val="20"/>
                <w:szCs w:val="20"/>
              </w:rPr>
            </w:pPr>
            <w:r w:rsidRPr="00B87706">
              <w:rPr>
                <w:b/>
                <w:sz w:val="20"/>
                <w:szCs w:val="20"/>
              </w:rPr>
              <w:t>Adoption Measures</w:t>
            </w:r>
          </w:p>
        </w:tc>
        <w:tc>
          <w:tcPr>
            <w:tcW w:w="0" w:type="auto"/>
          </w:tcPr>
          <w:p w14:paraId="2B401BD4"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D1=Freeing order granted E1=Placement order granted</w:t>
            </w:r>
          </w:p>
        </w:tc>
        <w:tc>
          <w:tcPr>
            <w:tcW w:w="0" w:type="auto"/>
          </w:tcPr>
          <w:p w14:paraId="55786264"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D1=Freeing order granted E1=Placement order granted</w:t>
            </w:r>
          </w:p>
        </w:tc>
        <w:tc>
          <w:tcPr>
            <w:tcW w:w="0" w:type="auto"/>
          </w:tcPr>
          <w:p w14:paraId="06637005"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Freed for Adoption</w:t>
            </w:r>
          </w:p>
          <w:p w14:paraId="2FCD338E"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Permanence order with authority to place for adoption</w:t>
            </w:r>
          </w:p>
        </w:tc>
        <w:tc>
          <w:tcPr>
            <w:tcW w:w="0" w:type="auto"/>
          </w:tcPr>
          <w:p w14:paraId="6E3F89DA"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Freeing order</w:t>
            </w:r>
          </w:p>
          <w:p w14:paraId="1698640A"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Placement order</w:t>
            </w:r>
          </w:p>
        </w:tc>
      </w:tr>
      <w:tr w:rsidR="00B87706" w:rsidRPr="00B87706" w14:paraId="1AC9A2D4" w14:textId="77777777" w:rsidTr="00DC558B">
        <w:tc>
          <w:tcPr>
            <w:tcW w:w="804" w:type="dxa"/>
          </w:tcPr>
          <w:p w14:paraId="653D9ABD" w14:textId="77777777" w:rsidR="00B87706" w:rsidRPr="00B87706" w:rsidRDefault="00B87706" w:rsidP="00B87706">
            <w:pPr>
              <w:contextualSpacing/>
              <w:rPr>
                <w:b/>
                <w:sz w:val="20"/>
                <w:szCs w:val="20"/>
              </w:rPr>
            </w:pPr>
            <w:r w:rsidRPr="00B87706">
              <w:rPr>
                <w:b/>
                <w:sz w:val="20"/>
                <w:szCs w:val="20"/>
              </w:rPr>
              <w:t>LAC X.3</w:t>
            </w:r>
          </w:p>
        </w:tc>
        <w:tc>
          <w:tcPr>
            <w:tcW w:w="1585" w:type="dxa"/>
          </w:tcPr>
          <w:p w14:paraId="07664012" w14:textId="77777777" w:rsidR="00B87706" w:rsidRPr="00B87706" w:rsidRDefault="00B87706" w:rsidP="00B87706">
            <w:pPr>
              <w:contextualSpacing/>
              <w:rPr>
                <w:b/>
                <w:sz w:val="20"/>
                <w:szCs w:val="20"/>
              </w:rPr>
            </w:pPr>
            <w:r w:rsidRPr="00B87706">
              <w:rPr>
                <w:b/>
                <w:sz w:val="20"/>
                <w:szCs w:val="20"/>
              </w:rPr>
              <w:t>Voluntary Accommodation</w:t>
            </w:r>
          </w:p>
        </w:tc>
        <w:tc>
          <w:tcPr>
            <w:tcW w:w="0" w:type="auto"/>
          </w:tcPr>
          <w:p w14:paraId="78B4AC3B"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V2=Single period of accommodation under Section 20</w:t>
            </w:r>
          </w:p>
        </w:tc>
        <w:tc>
          <w:tcPr>
            <w:tcW w:w="0" w:type="auto"/>
          </w:tcPr>
          <w:p w14:paraId="46404E64"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V2=Single period of accommodation under Section 20</w:t>
            </w:r>
          </w:p>
        </w:tc>
        <w:tc>
          <w:tcPr>
            <w:tcW w:w="0" w:type="auto"/>
          </w:tcPr>
          <w:p w14:paraId="2C0C2F04"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Accommodated Under Section 25</w:t>
            </w:r>
          </w:p>
          <w:p w14:paraId="6A747A60" w14:textId="77777777" w:rsidR="00B87706" w:rsidRPr="00B87706" w:rsidRDefault="00B87706" w:rsidP="00B87706">
            <w:pPr>
              <w:rPr>
                <w:rFonts w:ascii="Calibri" w:hAnsi="Calibri" w:cs="Consolas"/>
                <w:sz w:val="20"/>
                <w:szCs w:val="20"/>
              </w:rPr>
            </w:pPr>
          </w:p>
        </w:tc>
        <w:tc>
          <w:tcPr>
            <w:tcW w:w="0" w:type="auto"/>
          </w:tcPr>
          <w:p w14:paraId="1187B17C"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Accommodated (Article 21) </w:t>
            </w:r>
          </w:p>
          <w:p w14:paraId="1DB09826" w14:textId="77777777" w:rsidR="00B87706" w:rsidRPr="00B87706" w:rsidRDefault="00B87706" w:rsidP="00B87706">
            <w:pPr>
              <w:rPr>
                <w:rFonts w:ascii="Calibri" w:hAnsi="Calibri" w:cs="Consolas"/>
                <w:sz w:val="20"/>
                <w:szCs w:val="20"/>
              </w:rPr>
            </w:pPr>
          </w:p>
        </w:tc>
      </w:tr>
      <w:tr w:rsidR="00B87706" w:rsidRPr="00B87706" w14:paraId="29553AE8" w14:textId="77777777" w:rsidTr="00DC558B">
        <w:trPr>
          <w:trHeight w:val="50"/>
        </w:trPr>
        <w:tc>
          <w:tcPr>
            <w:tcW w:w="804" w:type="dxa"/>
          </w:tcPr>
          <w:p w14:paraId="44785B42" w14:textId="77777777" w:rsidR="00B87706" w:rsidRPr="00B87706" w:rsidRDefault="00B87706" w:rsidP="00B87706">
            <w:pPr>
              <w:contextualSpacing/>
              <w:rPr>
                <w:b/>
                <w:sz w:val="20"/>
                <w:szCs w:val="20"/>
              </w:rPr>
            </w:pPr>
            <w:r w:rsidRPr="00B87706">
              <w:rPr>
                <w:b/>
                <w:sz w:val="20"/>
                <w:szCs w:val="20"/>
              </w:rPr>
              <w:t>LAC X.4</w:t>
            </w:r>
          </w:p>
        </w:tc>
        <w:tc>
          <w:tcPr>
            <w:tcW w:w="1585" w:type="dxa"/>
          </w:tcPr>
          <w:p w14:paraId="5851CE50" w14:textId="77777777" w:rsidR="00B87706" w:rsidRPr="00B87706" w:rsidRDefault="00B87706" w:rsidP="00B87706">
            <w:pPr>
              <w:contextualSpacing/>
              <w:rPr>
                <w:b/>
                <w:sz w:val="20"/>
                <w:szCs w:val="20"/>
              </w:rPr>
            </w:pPr>
            <w:r w:rsidRPr="00B87706">
              <w:rPr>
                <w:b/>
                <w:sz w:val="20"/>
                <w:szCs w:val="20"/>
              </w:rPr>
              <w:t>Youth Justice measures</w:t>
            </w:r>
          </w:p>
          <w:p w14:paraId="5564BD03" w14:textId="77777777" w:rsidR="00B87706" w:rsidRPr="00B87706" w:rsidRDefault="00B87706" w:rsidP="00B87706">
            <w:pPr>
              <w:contextualSpacing/>
              <w:rPr>
                <w:b/>
                <w:sz w:val="20"/>
                <w:szCs w:val="20"/>
              </w:rPr>
            </w:pPr>
          </w:p>
        </w:tc>
        <w:tc>
          <w:tcPr>
            <w:tcW w:w="0" w:type="auto"/>
          </w:tcPr>
          <w:p w14:paraId="14B3EFCA"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J1=On remand, or committed for trial or sentence, and accommodated by LA </w:t>
            </w:r>
          </w:p>
          <w:p w14:paraId="5602C7BD"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J2=Detained in LA accommodation under PACE </w:t>
            </w:r>
          </w:p>
          <w:p w14:paraId="43B56FB5"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J3=Sentenced to CYPA 1969 supervision order with residence requirement</w:t>
            </w:r>
          </w:p>
        </w:tc>
        <w:tc>
          <w:tcPr>
            <w:tcW w:w="0" w:type="auto"/>
          </w:tcPr>
          <w:p w14:paraId="228B48A0"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J1=On remand, or committed for trial or sentence, and accommodated by LA </w:t>
            </w:r>
          </w:p>
          <w:p w14:paraId="546DDBBE"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J2=Detained in LA accommodation under PACE </w:t>
            </w:r>
          </w:p>
          <w:p w14:paraId="1593FC04"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J3=Sentenced to CYPA 1969 supervision order with residence requirement</w:t>
            </w:r>
          </w:p>
        </w:tc>
        <w:tc>
          <w:tcPr>
            <w:tcW w:w="0" w:type="auto"/>
          </w:tcPr>
          <w:p w14:paraId="6937DFD2"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Criminal Court Provision</w:t>
            </w:r>
          </w:p>
          <w:p w14:paraId="1F92683D" w14:textId="77777777" w:rsidR="00B87706" w:rsidRPr="00B87706" w:rsidRDefault="00B87706" w:rsidP="00B87706">
            <w:pPr>
              <w:rPr>
                <w:rFonts w:ascii="Calibri" w:hAnsi="Calibri" w:cs="Consolas"/>
                <w:sz w:val="20"/>
                <w:szCs w:val="20"/>
              </w:rPr>
            </w:pPr>
          </w:p>
        </w:tc>
        <w:tc>
          <w:tcPr>
            <w:tcW w:w="0" w:type="auto"/>
          </w:tcPr>
          <w:p w14:paraId="4EB5A3AE"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Not presented in national statistics </w:t>
            </w:r>
          </w:p>
        </w:tc>
      </w:tr>
      <w:tr w:rsidR="00B87706" w:rsidRPr="00B87706" w14:paraId="5E974D85" w14:textId="77777777" w:rsidTr="00DC558B">
        <w:tc>
          <w:tcPr>
            <w:tcW w:w="804" w:type="dxa"/>
          </w:tcPr>
          <w:p w14:paraId="45C190F3" w14:textId="77777777" w:rsidR="00B87706" w:rsidRPr="00B87706" w:rsidRDefault="00B87706" w:rsidP="00B87706">
            <w:pPr>
              <w:contextualSpacing/>
              <w:rPr>
                <w:b/>
                <w:sz w:val="20"/>
                <w:szCs w:val="20"/>
              </w:rPr>
            </w:pPr>
          </w:p>
        </w:tc>
        <w:tc>
          <w:tcPr>
            <w:tcW w:w="1585" w:type="dxa"/>
          </w:tcPr>
          <w:p w14:paraId="2DE29CBC" w14:textId="77777777" w:rsidR="00B87706" w:rsidRPr="00B87706" w:rsidRDefault="00B87706" w:rsidP="00B87706">
            <w:pPr>
              <w:contextualSpacing/>
              <w:rPr>
                <w:b/>
                <w:sz w:val="20"/>
                <w:szCs w:val="20"/>
              </w:rPr>
            </w:pPr>
            <w:r w:rsidRPr="00B87706">
              <w:rPr>
                <w:b/>
                <w:sz w:val="20"/>
                <w:szCs w:val="20"/>
              </w:rPr>
              <w:t>Compulsory Supervision measures</w:t>
            </w:r>
          </w:p>
        </w:tc>
        <w:tc>
          <w:tcPr>
            <w:tcW w:w="0" w:type="auto"/>
          </w:tcPr>
          <w:p w14:paraId="69A3A5B2" w14:textId="77777777" w:rsidR="00B87706" w:rsidRPr="00B87706" w:rsidRDefault="00B87706" w:rsidP="00B87706">
            <w:pPr>
              <w:rPr>
                <w:rFonts w:ascii="Calibri" w:hAnsi="Calibri" w:cs="Consolas"/>
                <w:sz w:val="20"/>
                <w:szCs w:val="20"/>
              </w:rPr>
            </w:pPr>
          </w:p>
          <w:p w14:paraId="46188FDB" w14:textId="77777777" w:rsidR="00B87706" w:rsidRPr="00B87706" w:rsidRDefault="00B87706" w:rsidP="00B87706">
            <w:pPr>
              <w:rPr>
                <w:rFonts w:ascii="Calibri" w:hAnsi="Calibri" w:cs="Consolas"/>
                <w:sz w:val="20"/>
                <w:szCs w:val="20"/>
              </w:rPr>
            </w:pPr>
          </w:p>
          <w:p w14:paraId="37539781"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NA</w:t>
            </w:r>
          </w:p>
        </w:tc>
        <w:tc>
          <w:tcPr>
            <w:tcW w:w="0" w:type="auto"/>
          </w:tcPr>
          <w:p w14:paraId="1CE80CA1" w14:textId="77777777" w:rsidR="00B87706" w:rsidRPr="00B87706" w:rsidRDefault="00B87706" w:rsidP="00B87706">
            <w:pPr>
              <w:rPr>
                <w:rFonts w:ascii="Calibri" w:hAnsi="Calibri" w:cs="Consolas"/>
                <w:sz w:val="20"/>
                <w:szCs w:val="20"/>
              </w:rPr>
            </w:pPr>
          </w:p>
          <w:p w14:paraId="0D392B06" w14:textId="77777777" w:rsidR="00B87706" w:rsidRPr="00B87706" w:rsidRDefault="00B87706" w:rsidP="00B87706">
            <w:pPr>
              <w:rPr>
                <w:rFonts w:ascii="Calibri" w:hAnsi="Calibri" w:cs="Consolas"/>
                <w:sz w:val="20"/>
                <w:szCs w:val="20"/>
              </w:rPr>
            </w:pPr>
          </w:p>
          <w:p w14:paraId="653430F0"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NA</w:t>
            </w:r>
          </w:p>
        </w:tc>
        <w:tc>
          <w:tcPr>
            <w:tcW w:w="0" w:type="auto"/>
          </w:tcPr>
          <w:p w14:paraId="1E464407"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Compulsory supervision order at home</w:t>
            </w:r>
          </w:p>
          <w:p w14:paraId="08AC760C"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Compulsory supervision away from home (excluding Residential Establishment)</w:t>
            </w:r>
          </w:p>
          <w:p w14:paraId="5B3951FF"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Compulsory supervision away from home (in a Residential Establishment but excluding Secure)</w:t>
            </w:r>
          </w:p>
          <w:p w14:paraId="410B80D9"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lastRenderedPageBreak/>
              <w:t>Compulsory supervision away from home with a Secure Condition</w:t>
            </w:r>
          </w:p>
          <w:p w14:paraId="715ADD2B"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Interim compulsory supervision order</w:t>
            </w:r>
          </w:p>
        </w:tc>
        <w:tc>
          <w:tcPr>
            <w:tcW w:w="0" w:type="auto"/>
          </w:tcPr>
          <w:p w14:paraId="45E3C0BE" w14:textId="77777777" w:rsidR="00B87706" w:rsidRPr="00B87706" w:rsidRDefault="00B87706" w:rsidP="00B87706">
            <w:pPr>
              <w:rPr>
                <w:rFonts w:ascii="Calibri" w:hAnsi="Calibri" w:cs="Consolas"/>
                <w:sz w:val="20"/>
                <w:szCs w:val="20"/>
              </w:rPr>
            </w:pPr>
          </w:p>
          <w:p w14:paraId="4D661842" w14:textId="77777777" w:rsidR="00B87706" w:rsidRPr="00B87706" w:rsidRDefault="00B87706" w:rsidP="00B87706">
            <w:pPr>
              <w:rPr>
                <w:rFonts w:ascii="Calibri" w:hAnsi="Calibri" w:cs="Consolas"/>
                <w:sz w:val="20"/>
                <w:szCs w:val="20"/>
              </w:rPr>
            </w:pPr>
          </w:p>
          <w:p w14:paraId="60BD70A5"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NA</w:t>
            </w:r>
          </w:p>
        </w:tc>
      </w:tr>
      <w:tr w:rsidR="00B87706" w:rsidRPr="00B87706" w14:paraId="2683C34B" w14:textId="77777777" w:rsidTr="00DC558B">
        <w:tc>
          <w:tcPr>
            <w:tcW w:w="804" w:type="dxa"/>
          </w:tcPr>
          <w:p w14:paraId="6D85D083" w14:textId="77777777" w:rsidR="00B87706" w:rsidRPr="00B87706" w:rsidRDefault="00B87706" w:rsidP="00B87706">
            <w:pPr>
              <w:contextualSpacing/>
              <w:rPr>
                <w:b/>
                <w:sz w:val="20"/>
                <w:szCs w:val="20"/>
              </w:rPr>
            </w:pPr>
          </w:p>
        </w:tc>
        <w:tc>
          <w:tcPr>
            <w:tcW w:w="1585" w:type="dxa"/>
          </w:tcPr>
          <w:p w14:paraId="419D32B1" w14:textId="77777777" w:rsidR="00B87706" w:rsidRPr="00B87706" w:rsidRDefault="00B87706" w:rsidP="00B87706">
            <w:pPr>
              <w:contextualSpacing/>
              <w:rPr>
                <w:b/>
                <w:sz w:val="20"/>
                <w:szCs w:val="20"/>
              </w:rPr>
            </w:pPr>
            <w:r w:rsidRPr="00B87706">
              <w:rPr>
                <w:b/>
                <w:sz w:val="20"/>
                <w:szCs w:val="20"/>
              </w:rPr>
              <w:t>Other</w:t>
            </w:r>
          </w:p>
        </w:tc>
        <w:tc>
          <w:tcPr>
            <w:tcW w:w="0" w:type="auto"/>
          </w:tcPr>
          <w:p w14:paraId="46AE88F1" w14:textId="77777777" w:rsidR="00B87706" w:rsidRPr="00B87706" w:rsidRDefault="00B87706" w:rsidP="00B87706">
            <w:pPr>
              <w:rPr>
                <w:rFonts w:ascii="Calibri" w:hAnsi="Calibri" w:cs="Consolas"/>
                <w:sz w:val="20"/>
                <w:szCs w:val="20"/>
              </w:rPr>
            </w:pPr>
          </w:p>
        </w:tc>
        <w:tc>
          <w:tcPr>
            <w:tcW w:w="0" w:type="auto"/>
          </w:tcPr>
          <w:p w14:paraId="30C85AD2" w14:textId="77777777" w:rsidR="00B87706" w:rsidRPr="00B87706" w:rsidRDefault="00B87706" w:rsidP="00B87706">
            <w:pPr>
              <w:rPr>
                <w:rFonts w:ascii="Calibri" w:hAnsi="Calibri" w:cs="Consolas"/>
                <w:sz w:val="20"/>
                <w:szCs w:val="20"/>
              </w:rPr>
            </w:pPr>
          </w:p>
        </w:tc>
        <w:tc>
          <w:tcPr>
            <w:tcW w:w="0" w:type="auto"/>
          </w:tcPr>
          <w:p w14:paraId="1150F8E4"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Other Legal Reason</w:t>
            </w:r>
          </w:p>
          <w:p w14:paraId="6A690B0F"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Permanence order</w:t>
            </w:r>
          </w:p>
          <w:p w14:paraId="5ADA1C2F"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 xml:space="preserve">Parental Responsibilities Order (this is an historic code and was replaced by Permanence Orders but may still appear in the data for those looked after longer term) </w:t>
            </w:r>
          </w:p>
        </w:tc>
        <w:tc>
          <w:tcPr>
            <w:tcW w:w="0" w:type="auto"/>
          </w:tcPr>
          <w:p w14:paraId="7C7819D4" w14:textId="77777777" w:rsidR="00B87706" w:rsidRPr="00B87706" w:rsidRDefault="00B87706" w:rsidP="00B87706">
            <w:pPr>
              <w:rPr>
                <w:rFonts w:ascii="Calibri" w:hAnsi="Calibri" w:cs="Consolas"/>
                <w:sz w:val="20"/>
                <w:szCs w:val="20"/>
              </w:rPr>
            </w:pPr>
            <w:r w:rsidRPr="00B87706">
              <w:rPr>
                <w:rFonts w:ascii="Calibri" w:hAnsi="Calibri" w:cs="Consolas"/>
                <w:sz w:val="20"/>
                <w:szCs w:val="20"/>
              </w:rPr>
              <w:t>Other</w:t>
            </w:r>
          </w:p>
        </w:tc>
      </w:tr>
    </w:tbl>
    <w:p w14:paraId="27E7CFAB" w14:textId="77777777" w:rsidR="00B87706" w:rsidRPr="00B87706" w:rsidRDefault="00B87706" w:rsidP="00B87706"/>
    <w:p w14:paraId="0316882D" w14:textId="77777777" w:rsidR="00B87706" w:rsidRPr="00B87706" w:rsidRDefault="00B87706" w:rsidP="00B87706">
      <w:pPr>
        <w:spacing w:line="256" w:lineRule="auto"/>
        <w:jc w:val="both"/>
        <w:rPr>
          <w:rFonts w:ascii="Calibri" w:eastAsia="Times New Roman" w:hAnsi="Calibri" w:cs="Times New Roman"/>
          <w:color w:val="4472C4" w:themeColor="accent5"/>
        </w:rPr>
      </w:pPr>
    </w:p>
    <w:p w14:paraId="3EEB19F5" w14:textId="08352BF1" w:rsidR="00F44D05" w:rsidRPr="00F44D05" w:rsidRDefault="00F44D05" w:rsidP="00F44D05">
      <w:pPr>
        <w:spacing w:line="256" w:lineRule="auto"/>
        <w:rPr>
          <w:rFonts w:ascii="Calibri" w:eastAsia="Times New Roman" w:hAnsi="Calibri" w:cs="Times New Roman"/>
          <w:color w:val="4472C4" w:themeColor="accent5"/>
        </w:rPr>
      </w:pPr>
    </w:p>
    <w:sectPr w:rsidR="00F44D05" w:rsidRPr="00F44D0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ACA18" w14:textId="77777777" w:rsidR="00E40178" w:rsidRDefault="00E40178" w:rsidP="00585587">
      <w:pPr>
        <w:spacing w:after="0" w:line="240" w:lineRule="auto"/>
      </w:pPr>
      <w:r>
        <w:separator/>
      </w:r>
    </w:p>
  </w:endnote>
  <w:endnote w:type="continuationSeparator" w:id="0">
    <w:p w14:paraId="6DD21069" w14:textId="77777777" w:rsidR="00E40178" w:rsidRDefault="00E40178" w:rsidP="0058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ouschka Pro Medium">
    <w:altName w:val="Arial"/>
    <w:panose1 w:val="00000000000000000000"/>
    <w:charset w:val="00"/>
    <w:family w:val="modern"/>
    <w:notTrueType/>
    <w:pitch w:val="variable"/>
    <w:sig w:usb0="800002AF" w:usb1="5000204A" w:usb2="00000000" w:usb3="00000000" w:csb0="00000097"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8734" w14:textId="77777777" w:rsidR="00E40178" w:rsidRDefault="00E40178" w:rsidP="00585587">
      <w:pPr>
        <w:spacing w:after="0" w:line="240" w:lineRule="auto"/>
      </w:pPr>
      <w:r>
        <w:separator/>
      </w:r>
    </w:p>
  </w:footnote>
  <w:footnote w:type="continuationSeparator" w:id="0">
    <w:p w14:paraId="024DED34" w14:textId="77777777" w:rsidR="00E40178" w:rsidRDefault="00E40178" w:rsidP="00585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529723"/>
      <w:docPartObj>
        <w:docPartGallery w:val="Page Numbers (Top of Page)"/>
        <w:docPartUnique/>
      </w:docPartObj>
    </w:sdtPr>
    <w:sdtEndPr>
      <w:rPr>
        <w:noProof/>
      </w:rPr>
    </w:sdtEndPr>
    <w:sdtContent>
      <w:p w14:paraId="1CDA3939" w14:textId="632626D9" w:rsidR="000448ED" w:rsidRDefault="000448ED">
        <w:pPr>
          <w:pStyle w:val="Header"/>
          <w:jc w:val="right"/>
        </w:pPr>
        <w:r>
          <w:fldChar w:fldCharType="begin"/>
        </w:r>
        <w:r>
          <w:instrText xml:space="preserve"> PAGE   \* MERGEFORMAT </w:instrText>
        </w:r>
        <w:r>
          <w:fldChar w:fldCharType="separate"/>
        </w:r>
        <w:r w:rsidR="009D0DEA">
          <w:rPr>
            <w:noProof/>
          </w:rPr>
          <w:t>30</w:t>
        </w:r>
        <w:r>
          <w:rPr>
            <w:noProof/>
          </w:rPr>
          <w:fldChar w:fldCharType="end"/>
        </w:r>
      </w:p>
    </w:sdtContent>
  </w:sdt>
  <w:p w14:paraId="249A81E5" w14:textId="77777777" w:rsidR="000448ED" w:rsidRDefault="00044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557"/>
    <w:multiLevelType w:val="hybridMultilevel"/>
    <w:tmpl w:val="601815AA"/>
    <w:lvl w:ilvl="0" w:tplc="27EE1FE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421E2"/>
    <w:multiLevelType w:val="hybridMultilevel"/>
    <w:tmpl w:val="73EA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C28BF"/>
    <w:multiLevelType w:val="hybridMultilevel"/>
    <w:tmpl w:val="E2D8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15336"/>
    <w:multiLevelType w:val="hybridMultilevel"/>
    <w:tmpl w:val="0FBE3EF2"/>
    <w:lvl w:ilvl="0" w:tplc="27EE1FE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F66E0C"/>
    <w:multiLevelType w:val="hybridMultilevel"/>
    <w:tmpl w:val="02CA3EC0"/>
    <w:lvl w:ilvl="0" w:tplc="99CA4622">
      <w:start w:val="10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337A87"/>
    <w:multiLevelType w:val="hybridMultilevel"/>
    <w:tmpl w:val="99D63214"/>
    <w:lvl w:ilvl="0" w:tplc="C152EAA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F6C64"/>
    <w:multiLevelType w:val="hybridMultilevel"/>
    <w:tmpl w:val="2A4C08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26DF702B"/>
    <w:multiLevelType w:val="hybridMultilevel"/>
    <w:tmpl w:val="E138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962C1"/>
    <w:multiLevelType w:val="hybridMultilevel"/>
    <w:tmpl w:val="6C2AE8FA"/>
    <w:lvl w:ilvl="0" w:tplc="27EE1F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016CE"/>
    <w:multiLevelType w:val="multilevel"/>
    <w:tmpl w:val="A364A620"/>
    <w:styleLink w:val="BulletList"/>
    <w:lvl w:ilvl="0">
      <w:start w:val="1"/>
      <w:numFmt w:val="bullet"/>
      <w:pStyle w:val="BulletPoints"/>
      <w:lvlText w:val=""/>
      <w:lvlJc w:val="left"/>
      <w:pPr>
        <w:ind w:left="360" w:hanging="360"/>
      </w:pPr>
      <w:rPr>
        <w:rFonts w:ascii="Symbol" w:hAnsi="Symbol" w:hint="default"/>
        <w:color w:val="E90268"/>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8F0797"/>
    <w:multiLevelType w:val="hybridMultilevel"/>
    <w:tmpl w:val="A904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D2FBA"/>
    <w:multiLevelType w:val="hybridMultilevel"/>
    <w:tmpl w:val="024C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B042A"/>
    <w:multiLevelType w:val="hybridMultilevel"/>
    <w:tmpl w:val="EADA3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0E1301B"/>
    <w:multiLevelType w:val="hybridMultilevel"/>
    <w:tmpl w:val="8D383C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4B234796"/>
    <w:multiLevelType w:val="hybridMultilevel"/>
    <w:tmpl w:val="107228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4BA653DA"/>
    <w:multiLevelType w:val="hybridMultilevel"/>
    <w:tmpl w:val="3FC01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B545CF2"/>
    <w:multiLevelType w:val="hybridMultilevel"/>
    <w:tmpl w:val="13F4FE0C"/>
    <w:lvl w:ilvl="0" w:tplc="27EE1FE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545037"/>
    <w:multiLevelType w:val="multilevel"/>
    <w:tmpl w:val="099CED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E5417DC"/>
    <w:multiLevelType w:val="hybridMultilevel"/>
    <w:tmpl w:val="F946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5173DB"/>
    <w:multiLevelType w:val="hybridMultilevel"/>
    <w:tmpl w:val="CE7C2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D651D7B"/>
    <w:multiLevelType w:val="hybridMultilevel"/>
    <w:tmpl w:val="00D0ABD4"/>
    <w:lvl w:ilvl="0" w:tplc="A6F23B08">
      <w:start w:val="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E30669"/>
    <w:multiLevelType w:val="multilevel"/>
    <w:tmpl w:val="A364A620"/>
    <w:numStyleLink w:val="BulletList"/>
  </w:abstractNum>
  <w:abstractNum w:abstractNumId="22" w15:restartNumberingAfterBreak="0">
    <w:nsid w:val="720C773D"/>
    <w:multiLevelType w:val="hybridMultilevel"/>
    <w:tmpl w:val="66F8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136AB"/>
    <w:multiLevelType w:val="hybridMultilevel"/>
    <w:tmpl w:val="181E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FE245F"/>
    <w:multiLevelType w:val="hybridMultilevel"/>
    <w:tmpl w:val="016C01C2"/>
    <w:lvl w:ilvl="0" w:tplc="27EE1FE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291F06"/>
    <w:multiLevelType w:val="hybridMultilevel"/>
    <w:tmpl w:val="B1E41746"/>
    <w:lvl w:ilvl="0" w:tplc="27EE1FE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5"/>
  </w:num>
  <w:num w:numId="3">
    <w:abstractNumId w:val="20"/>
  </w:num>
  <w:num w:numId="4">
    <w:abstractNumId w:val="13"/>
  </w:num>
  <w:num w:numId="5">
    <w:abstractNumId w:val="14"/>
  </w:num>
  <w:num w:numId="6">
    <w:abstractNumId w:val="12"/>
  </w:num>
  <w:num w:numId="7">
    <w:abstractNumId w:val="6"/>
  </w:num>
  <w:num w:numId="8">
    <w:abstractNumId w:val="4"/>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2"/>
  </w:num>
  <w:num w:numId="14">
    <w:abstractNumId w:val="23"/>
  </w:num>
  <w:num w:numId="15">
    <w:abstractNumId w:val="8"/>
  </w:num>
  <w:num w:numId="16">
    <w:abstractNumId w:val="3"/>
  </w:num>
  <w:num w:numId="17">
    <w:abstractNumId w:val="0"/>
  </w:num>
  <w:num w:numId="18">
    <w:abstractNumId w:val="25"/>
  </w:num>
  <w:num w:numId="19">
    <w:abstractNumId w:val="16"/>
  </w:num>
  <w:num w:numId="20">
    <w:abstractNumId w:val="24"/>
  </w:num>
  <w:num w:numId="21">
    <w:abstractNumId w:val="9"/>
  </w:num>
  <w:num w:numId="22">
    <w:abstractNumId w:val="21"/>
  </w:num>
  <w:num w:numId="23">
    <w:abstractNumId w:val="7"/>
  </w:num>
  <w:num w:numId="24">
    <w:abstractNumId w:val="2"/>
  </w:num>
  <w:num w:numId="25">
    <w:abstractNumId w:val="18"/>
  </w:num>
  <w:num w:numId="26">
    <w:abstractNumId w:val="11"/>
  </w:num>
  <w:num w:numId="27">
    <w:abstractNumId w:val="1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05"/>
    <w:rsid w:val="000035A9"/>
    <w:rsid w:val="000448ED"/>
    <w:rsid w:val="00044D67"/>
    <w:rsid w:val="0006272B"/>
    <w:rsid w:val="00074ABD"/>
    <w:rsid w:val="000844E2"/>
    <w:rsid w:val="0008622F"/>
    <w:rsid w:val="00094011"/>
    <w:rsid w:val="000A29FE"/>
    <w:rsid w:val="000A6363"/>
    <w:rsid w:val="000B351F"/>
    <w:rsid w:val="000C0004"/>
    <w:rsid w:val="000C2C6D"/>
    <w:rsid w:val="0010694E"/>
    <w:rsid w:val="0012611C"/>
    <w:rsid w:val="00132495"/>
    <w:rsid w:val="00146606"/>
    <w:rsid w:val="0015043F"/>
    <w:rsid w:val="00165749"/>
    <w:rsid w:val="00172FA2"/>
    <w:rsid w:val="00194DBF"/>
    <w:rsid w:val="00197157"/>
    <w:rsid w:val="001B1187"/>
    <w:rsid w:val="001F4E66"/>
    <w:rsid w:val="00217BE6"/>
    <w:rsid w:val="0022154E"/>
    <w:rsid w:val="00234AF6"/>
    <w:rsid w:val="00254711"/>
    <w:rsid w:val="00282802"/>
    <w:rsid w:val="002C3B4B"/>
    <w:rsid w:val="002D6F7B"/>
    <w:rsid w:val="002E7734"/>
    <w:rsid w:val="002F33E5"/>
    <w:rsid w:val="0030374D"/>
    <w:rsid w:val="00315541"/>
    <w:rsid w:val="00330463"/>
    <w:rsid w:val="00336F63"/>
    <w:rsid w:val="00337E0D"/>
    <w:rsid w:val="00340BD3"/>
    <w:rsid w:val="00356BC1"/>
    <w:rsid w:val="0037395C"/>
    <w:rsid w:val="003759C0"/>
    <w:rsid w:val="00391A27"/>
    <w:rsid w:val="003A2686"/>
    <w:rsid w:val="003A77AE"/>
    <w:rsid w:val="003B4D0F"/>
    <w:rsid w:val="003C795A"/>
    <w:rsid w:val="003E1519"/>
    <w:rsid w:val="003F0695"/>
    <w:rsid w:val="00426403"/>
    <w:rsid w:val="00471199"/>
    <w:rsid w:val="00471FDC"/>
    <w:rsid w:val="004A6B65"/>
    <w:rsid w:val="004C7E93"/>
    <w:rsid w:val="00525195"/>
    <w:rsid w:val="00547AC8"/>
    <w:rsid w:val="00556939"/>
    <w:rsid w:val="00570CE9"/>
    <w:rsid w:val="00585587"/>
    <w:rsid w:val="0059215B"/>
    <w:rsid w:val="005A1D3A"/>
    <w:rsid w:val="005A3C17"/>
    <w:rsid w:val="005A458D"/>
    <w:rsid w:val="005B2FB7"/>
    <w:rsid w:val="005C6597"/>
    <w:rsid w:val="005D671F"/>
    <w:rsid w:val="005F2BDA"/>
    <w:rsid w:val="006022D2"/>
    <w:rsid w:val="00612016"/>
    <w:rsid w:val="00625926"/>
    <w:rsid w:val="00637A60"/>
    <w:rsid w:val="00642637"/>
    <w:rsid w:val="00642839"/>
    <w:rsid w:val="00687201"/>
    <w:rsid w:val="006D0C71"/>
    <w:rsid w:val="00726298"/>
    <w:rsid w:val="00730D15"/>
    <w:rsid w:val="0075605A"/>
    <w:rsid w:val="00757A3D"/>
    <w:rsid w:val="00795BD4"/>
    <w:rsid w:val="00796216"/>
    <w:rsid w:val="007A1B41"/>
    <w:rsid w:val="007C1423"/>
    <w:rsid w:val="007C78C1"/>
    <w:rsid w:val="007F14D6"/>
    <w:rsid w:val="00802D3E"/>
    <w:rsid w:val="0081279E"/>
    <w:rsid w:val="00830E4D"/>
    <w:rsid w:val="008320E5"/>
    <w:rsid w:val="00833D4E"/>
    <w:rsid w:val="00846F81"/>
    <w:rsid w:val="0085391B"/>
    <w:rsid w:val="0085663E"/>
    <w:rsid w:val="00886D26"/>
    <w:rsid w:val="008A2FFC"/>
    <w:rsid w:val="008D09FD"/>
    <w:rsid w:val="009110F8"/>
    <w:rsid w:val="00915E0F"/>
    <w:rsid w:val="0097188E"/>
    <w:rsid w:val="00980EB7"/>
    <w:rsid w:val="00984B80"/>
    <w:rsid w:val="00987258"/>
    <w:rsid w:val="00992958"/>
    <w:rsid w:val="00996633"/>
    <w:rsid w:val="009976F8"/>
    <w:rsid w:val="009D0DEA"/>
    <w:rsid w:val="009D122E"/>
    <w:rsid w:val="009D4670"/>
    <w:rsid w:val="00A10A51"/>
    <w:rsid w:val="00A632BC"/>
    <w:rsid w:val="00A851BB"/>
    <w:rsid w:val="00AA4630"/>
    <w:rsid w:val="00AB746F"/>
    <w:rsid w:val="00AC3272"/>
    <w:rsid w:val="00AD2D56"/>
    <w:rsid w:val="00AE55F8"/>
    <w:rsid w:val="00AF1868"/>
    <w:rsid w:val="00B01946"/>
    <w:rsid w:val="00B4348E"/>
    <w:rsid w:val="00B476C6"/>
    <w:rsid w:val="00B51C91"/>
    <w:rsid w:val="00B53AC4"/>
    <w:rsid w:val="00B8001F"/>
    <w:rsid w:val="00B87706"/>
    <w:rsid w:val="00B906C7"/>
    <w:rsid w:val="00B942D8"/>
    <w:rsid w:val="00BB3126"/>
    <w:rsid w:val="00BC32AC"/>
    <w:rsid w:val="00BF7C8D"/>
    <w:rsid w:val="00C07225"/>
    <w:rsid w:val="00C45BD4"/>
    <w:rsid w:val="00C631C4"/>
    <w:rsid w:val="00C632D5"/>
    <w:rsid w:val="00C66A3E"/>
    <w:rsid w:val="00C91229"/>
    <w:rsid w:val="00CB0D9A"/>
    <w:rsid w:val="00CC0F08"/>
    <w:rsid w:val="00CC5175"/>
    <w:rsid w:val="00CC5CAD"/>
    <w:rsid w:val="00CC74D0"/>
    <w:rsid w:val="00CD1820"/>
    <w:rsid w:val="00CE59CE"/>
    <w:rsid w:val="00CF7A0A"/>
    <w:rsid w:val="00D00419"/>
    <w:rsid w:val="00D0425C"/>
    <w:rsid w:val="00D33FB7"/>
    <w:rsid w:val="00D6627B"/>
    <w:rsid w:val="00D74216"/>
    <w:rsid w:val="00D831F5"/>
    <w:rsid w:val="00DC1C4F"/>
    <w:rsid w:val="00DC28AA"/>
    <w:rsid w:val="00DC558B"/>
    <w:rsid w:val="00DC6446"/>
    <w:rsid w:val="00E0145A"/>
    <w:rsid w:val="00E319E2"/>
    <w:rsid w:val="00E40178"/>
    <w:rsid w:val="00E4746E"/>
    <w:rsid w:val="00E57640"/>
    <w:rsid w:val="00E73B37"/>
    <w:rsid w:val="00E76AC2"/>
    <w:rsid w:val="00E86C47"/>
    <w:rsid w:val="00E968DA"/>
    <w:rsid w:val="00EA1AFC"/>
    <w:rsid w:val="00EE41B5"/>
    <w:rsid w:val="00F017FA"/>
    <w:rsid w:val="00F018A8"/>
    <w:rsid w:val="00F160EF"/>
    <w:rsid w:val="00F25CA0"/>
    <w:rsid w:val="00F27739"/>
    <w:rsid w:val="00F33554"/>
    <w:rsid w:val="00F4154E"/>
    <w:rsid w:val="00F44D05"/>
    <w:rsid w:val="00F51A72"/>
    <w:rsid w:val="00F62EA5"/>
    <w:rsid w:val="00F805F9"/>
    <w:rsid w:val="00F84370"/>
    <w:rsid w:val="00F96FC6"/>
    <w:rsid w:val="00FA1CA5"/>
    <w:rsid w:val="00FB5D5F"/>
    <w:rsid w:val="00FB7252"/>
    <w:rsid w:val="00FB79DC"/>
    <w:rsid w:val="00FE2A67"/>
    <w:rsid w:val="00FF1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498D"/>
  <w15:docId w15:val="{680C8A0C-4D15-450B-8E99-CD8DBE33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F6"/>
  </w:style>
  <w:style w:type="paragraph" w:styleId="Heading1">
    <w:name w:val="heading 1"/>
    <w:basedOn w:val="Normal"/>
    <w:next w:val="Normal"/>
    <w:link w:val="Heading1Char"/>
    <w:uiPriority w:val="9"/>
    <w:qFormat/>
    <w:rsid w:val="00F44D05"/>
    <w:pPr>
      <w:keepNext/>
      <w:keepLines/>
      <w:spacing w:before="240" w:after="0" w:line="256" w:lineRule="auto"/>
      <w:outlineLvl w:val="0"/>
    </w:pPr>
    <w:rPr>
      <w:rFonts w:ascii="Calibri Light" w:eastAsia="Times New Roman" w:hAnsi="Calibri Light" w:cs="Times New Roman"/>
      <w:color w:val="2E74B5" w:themeColor="accent1" w:themeShade="BF"/>
      <w:sz w:val="32"/>
      <w:szCs w:val="32"/>
    </w:rPr>
  </w:style>
  <w:style w:type="paragraph" w:styleId="Heading2">
    <w:name w:val="heading 2"/>
    <w:basedOn w:val="Normal"/>
    <w:next w:val="Normal"/>
    <w:link w:val="Heading2Char"/>
    <w:uiPriority w:val="9"/>
    <w:unhideWhenUsed/>
    <w:qFormat/>
    <w:rsid w:val="00F44D05"/>
    <w:pPr>
      <w:keepNext/>
      <w:keepLines/>
      <w:spacing w:before="40" w:after="0" w:line="256" w:lineRule="auto"/>
      <w:outlineLvl w:val="1"/>
    </w:pPr>
    <w:rPr>
      <w:rFonts w:ascii="Calibri Light" w:eastAsia="Times New Roman" w:hAnsi="Calibri Light" w:cs="Times New Roman"/>
      <w:color w:val="2E74B5" w:themeColor="accent1" w:themeShade="BF"/>
      <w:sz w:val="26"/>
      <w:szCs w:val="26"/>
    </w:rPr>
  </w:style>
  <w:style w:type="paragraph" w:styleId="Heading3">
    <w:name w:val="heading 3"/>
    <w:basedOn w:val="Normal"/>
    <w:next w:val="Normal"/>
    <w:link w:val="Heading3Char"/>
    <w:uiPriority w:val="9"/>
    <w:unhideWhenUsed/>
    <w:qFormat/>
    <w:rsid w:val="00D004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47A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D05"/>
    <w:rPr>
      <w:rFonts w:ascii="Calibri Light" w:eastAsia="Times New Roman" w:hAnsi="Calibri Light" w:cs="Times New Roman"/>
      <w:color w:val="2E74B5" w:themeColor="accent1" w:themeShade="BF"/>
      <w:sz w:val="32"/>
      <w:szCs w:val="32"/>
    </w:rPr>
  </w:style>
  <w:style w:type="character" w:customStyle="1" w:styleId="Heading2Char">
    <w:name w:val="Heading 2 Char"/>
    <w:basedOn w:val="DefaultParagraphFont"/>
    <w:link w:val="Heading2"/>
    <w:uiPriority w:val="9"/>
    <w:rsid w:val="00F44D05"/>
    <w:rPr>
      <w:rFonts w:ascii="Calibri Light" w:eastAsia="Times New Roman" w:hAnsi="Calibri Light" w:cs="Times New Roman"/>
      <w:color w:val="2E74B5" w:themeColor="accent1" w:themeShade="BF"/>
      <w:sz w:val="26"/>
      <w:szCs w:val="26"/>
    </w:rPr>
  </w:style>
  <w:style w:type="paragraph" w:styleId="CommentText">
    <w:name w:val="annotation text"/>
    <w:basedOn w:val="Normal"/>
    <w:link w:val="CommentTextChar"/>
    <w:uiPriority w:val="99"/>
    <w:semiHidden/>
    <w:unhideWhenUsed/>
    <w:rsid w:val="00F44D0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44D0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F44D05"/>
    <w:rPr>
      <w:sz w:val="16"/>
      <w:szCs w:val="16"/>
    </w:rPr>
  </w:style>
  <w:style w:type="table" w:styleId="TableGrid">
    <w:name w:val="Table Grid"/>
    <w:basedOn w:val="TableNormal"/>
    <w:rsid w:val="00F44D0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4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D05"/>
    <w:rPr>
      <w:rFonts w:ascii="Segoe UI" w:hAnsi="Segoe UI" w:cs="Segoe UI"/>
      <w:sz w:val="18"/>
      <w:szCs w:val="18"/>
    </w:rPr>
  </w:style>
  <w:style w:type="character" w:customStyle="1" w:styleId="Heading3Char">
    <w:name w:val="Heading 3 Char"/>
    <w:basedOn w:val="DefaultParagraphFont"/>
    <w:link w:val="Heading3"/>
    <w:uiPriority w:val="9"/>
    <w:rsid w:val="00D00419"/>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8622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622F"/>
    <w:rPr>
      <w:rFonts w:ascii="Calibri" w:eastAsia="Calibri" w:hAnsi="Calibri" w:cs="Times New Roman"/>
      <w:b/>
      <w:bCs/>
      <w:sz w:val="20"/>
      <w:szCs w:val="20"/>
    </w:rPr>
  </w:style>
  <w:style w:type="character" w:styleId="PlaceholderText">
    <w:name w:val="Placeholder Text"/>
    <w:basedOn w:val="DefaultParagraphFont"/>
    <w:uiPriority w:val="99"/>
    <w:semiHidden/>
    <w:rsid w:val="009D122E"/>
    <w:rPr>
      <w:color w:val="808080"/>
    </w:rPr>
  </w:style>
  <w:style w:type="paragraph" w:styleId="BodyText">
    <w:name w:val="Body Text"/>
    <w:basedOn w:val="Normal"/>
    <w:link w:val="BodyTextChar"/>
    <w:uiPriority w:val="99"/>
    <w:unhideWhenUsed/>
    <w:rsid w:val="00915E0F"/>
    <w:pPr>
      <w:spacing w:line="256" w:lineRule="auto"/>
      <w:jc w:val="both"/>
    </w:pPr>
    <w:rPr>
      <w:rFonts w:ascii="Calibri" w:eastAsia="Calibri" w:hAnsi="Calibri" w:cs="Times New Roman"/>
    </w:rPr>
  </w:style>
  <w:style w:type="character" w:customStyle="1" w:styleId="BodyTextChar">
    <w:name w:val="Body Text Char"/>
    <w:basedOn w:val="DefaultParagraphFont"/>
    <w:link w:val="BodyText"/>
    <w:uiPriority w:val="99"/>
    <w:rsid w:val="00915E0F"/>
    <w:rPr>
      <w:rFonts w:ascii="Calibri" w:eastAsia="Calibri" w:hAnsi="Calibri" w:cs="Times New Roman"/>
    </w:rPr>
  </w:style>
  <w:style w:type="character" w:styleId="Hyperlink">
    <w:name w:val="Hyperlink"/>
    <w:basedOn w:val="DefaultParagraphFont"/>
    <w:uiPriority w:val="99"/>
    <w:unhideWhenUsed/>
    <w:rsid w:val="0081279E"/>
    <w:rPr>
      <w:color w:val="0563C1" w:themeColor="hyperlink"/>
      <w:u w:val="single"/>
    </w:rPr>
  </w:style>
  <w:style w:type="paragraph" w:styleId="ListParagraph">
    <w:name w:val="List Paragraph"/>
    <w:basedOn w:val="Normal"/>
    <w:uiPriority w:val="34"/>
    <w:qFormat/>
    <w:rsid w:val="00194DBF"/>
    <w:pPr>
      <w:ind w:left="720"/>
      <w:contextualSpacing/>
    </w:pPr>
  </w:style>
  <w:style w:type="character" w:styleId="FollowedHyperlink">
    <w:name w:val="FollowedHyperlink"/>
    <w:basedOn w:val="DefaultParagraphFont"/>
    <w:uiPriority w:val="99"/>
    <w:semiHidden/>
    <w:unhideWhenUsed/>
    <w:rsid w:val="0075605A"/>
    <w:rPr>
      <w:color w:val="954F72" w:themeColor="followedHyperlink"/>
      <w:u w:val="single"/>
    </w:rPr>
  </w:style>
  <w:style w:type="paragraph" w:styleId="Title">
    <w:name w:val="Title"/>
    <w:basedOn w:val="Normal"/>
    <w:next w:val="Normal"/>
    <w:link w:val="TitleChar"/>
    <w:uiPriority w:val="10"/>
    <w:qFormat/>
    <w:rsid w:val="00B877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706"/>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B8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basedOn w:val="NoList"/>
    <w:uiPriority w:val="99"/>
    <w:rsid w:val="00B87706"/>
    <w:pPr>
      <w:numPr>
        <w:numId w:val="21"/>
      </w:numPr>
    </w:pPr>
  </w:style>
  <w:style w:type="paragraph" w:customStyle="1" w:styleId="BulletPoints">
    <w:name w:val="Bullet Points"/>
    <w:basedOn w:val="ListParagraph"/>
    <w:autoRedefine/>
    <w:qFormat/>
    <w:rsid w:val="00B87706"/>
    <w:pPr>
      <w:numPr>
        <w:numId w:val="22"/>
      </w:numPr>
      <w:spacing w:before="120" w:after="120" w:line="240" w:lineRule="auto"/>
      <w:ind w:left="425" w:hanging="425"/>
      <w:contextualSpacing w:val="0"/>
    </w:pPr>
    <w:rPr>
      <w:rFonts w:ascii="Houschka Pro Medium" w:hAnsi="Houschka Pro Medium"/>
      <w:sz w:val="20"/>
    </w:rPr>
  </w:style>
  <w:style w:type="paragraph" w:styleId="Header">
    <w:name w:val="header"/>
    <w:basedOn w:val="Normal"/>
    <w:link w:val="HeaderChar"/>
    <w:uiPriority w:val="99"/>
    <w:unhideWhenUsed/>
    <w:rsid w:val="00585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587"/>
  </w:style>
  <w:style w:type="paragraph" w:styleId="Footer">
    <w:name w:val="footer"/>
    <w:basedOn w:val="Normal"/>
    <w:link w:val="FooterChar"/>
    <w:uiPriority w:val="99"/>
    <w:unhideWhenUsed/>
    <w:rsid w:val="00585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587"/>
  </w:style>
  <w:style w:type="character" w:customStyle="1" w:styleId="Heading4Char">
    <w:name w:val="Heading 4 Char"/>
    <w:basedOn w:val="DefaultParagraphFont"/>
    <w:link w:val="Heading4"/>
    <w:uiPriority w:val="9"/>
    <w:rsid w:val="00547AC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2062">
      <w:bodyDiv w:val="1"/>
      <w:marLeft w:val="0"/>
      <w:marRight w:val="0"/>
      <w:marTop w:val="0"/>
      <w:marBottom w:val="0"/>
      <w:divBdr>
        <w:top w:val="none" w:sz="0" w:space="0" w:color="auto"/>
        <w:left w:val="none" w:sz="0" w:space="0" w:color="auto"/>
        <w:bottom w:val="none" w:sz="0" w:space="0" w:color="auto"/>
        <w:right w:val="none" w:sz="0" w:space="0" w:color="auto"/>
      </w:divBdr>
    </w:div>
    <w:div w:id="165681292">
      <w:bodyDiv w:val="1"/>
      <w:marLeft w:val="0"/>
      <w:marRight w:val="0"/>
      <w:marTop w:val="0"/>
      <w:marBottom w:val="0"/>
      <w:divBdr>
        <w:top w:val="none" w:sz="0" w:space="0" w:color="auto"/>
        <w:left w:val="none" w:sz="0" w:space="0" w:color="auto"/>
        <w:bottom w:val="none" w:sz="0" w:space="0" w:color="auto"/>
        <w:right w:val="none" w:sz="0" w:space="0" w:color="auto"/>
      </w:divBdr>
    </w:div>
    <w:div w:id="219556655">
      <w:bodyDiv w:val="1"/>
      <w:marLeft w:val="0"/>
      <w:marRight w:val="0"/>
      <w:marTop w:val="0"/>
      <w:marBottom w:val="0"/>
      <w:divBdr>
        <w:top w:val="none" w:sz="0" w:space="0" w:color="auto"/>
        <w:left w:val="none" w:sz="0" w:space="0" w:color="auto"/>
        <w:bottom w:val="none" w:sz="0" w:space="0" w:color="auto"/>
        <w:right w:val="none" w:sz="0" w:space="0" w:color="auto"/>
      </w:divBdr>
    </w:div>
    <w:div w:id="277104885">
      <w:bodyDiv w:val="1"/>
      <w:marLeft w:val="0"/>
      <w:marRight w:val="0"/>
      <w:marTop w:val="0"/>
      <w:marBottom w:val="0"/>
      <w:divBdr>
        <w:top w:val="none" w:sz="0" w:space="0" w:color="auto"/>
        <w:left w:val="none" w:sz="0" w:space="0" w:color="auto"/>
        <w:bottom w:val="none" w:sz="0" w:space="0" w:color="auto"/>
        <w:right w:val="none" w:sz="0" w:space="0" w:color="auto"/>
      </w:divBdr>
    </w:div>
    <w:div w:id="764229763">
      <w:bodyDiv w:val="1"/>
      <w:marLeft w:val="0"/>
      <w:marRight w:val="0"/>
      <w:marTop w:val="0"/>
      <w:marBottom w:val="0"/>
      <w:divBdr>
        <w:top w:val="none" w:sz="0" w:space="0" w:color="auto"/>
        <w:left w:val="none" w:sz="0" w:space="0" w:color="auto"/>
        <w:bottom w:val="none" w:sz="0" w:space="0" w:color="auto"/>
        <w:right w:val="none" w:sz="0" w:space="0" w:color="auto"/>
      </w:divBdr>
    </w:div>
    <w:div w:id="820776475">
      <w:bodyDiv w:val="1"/>
      <w:marLeft w:val="0"/>
      <w:marRight w:val="0"/>
      <w:marTop w:val="0"/>
      <w:marBottom w:val="0"/>
      <w:divBdr>
        <w:top w:val="none" w:sz="0" w:space="0" w:color="auto"/>
        <w:left w:val="none" w:sz="0" w:space="0" w:color="auto"/>
        <w:bottom w:val="none" w:sz="0" w:space="0" w:color="auto"/>
        <w:right w:val="none" w:sz="0" w:space="0" w:color="auto"/>
      </w:divBdr>
    </w:div>
    <w:div w:id="945312039">
      <w:bodyDiv w:val="1"/>
      <w:marLeft w:val="0"/>
      <w:marRight w:val="0"/>
      <w:marTop w:val="0"/>
      <w:marBottom w:val="0"/>
      <w:divBdr>
        <w:top w:val="none" w:sz="0" w:space="0" w:color="auto"/>
        <w:left w:val="none" w:sz="0" w:space="0" w:color="auto"/>
        <w:bottom w:val="none" w:sz="0" w:space="0" w:color="auto"/>
        <w:right w:val="none" w:sz="0" w:space="0" w:color="auto"/>
      </w:divBdr>
    </w:div>
    <w:div w:id="1120759425">
      <w:bodyDiv w:val="1"/>
      <w:marLeft w:val="0"/>
      <w:marRight w:val="0"/>
      <w:marTop w:val="0"/>
      <w:marBottom w:val="0"/>
      <w:divBdr>
        <w:top w:val="none" w:sz="0" w:space="0" w:color="auto"/>
        <w:left w:val="none" w:sz="0" w:space="0" w:color="auto"/>
        <w:bottom w:val="none" w:sz="0" w:space="0" w:color="auto"/>
        <w:right w:val="none" w:sz="0" w:space="0" w:color="auto"/>
      </w:divBdr>
    </w:div>
    <w:div w:id="1209800907">
      <w:bodyDiv w:val="1"/>
      <w:marLeft w:val="0"/>
      <w:marRight w:val="0"/>
      <w:marTop w:val="0"/>
      <w:marBottom w:val="0"/>
      <w:divBdr>
        <w:top w:val="none" w:sz="0" w:space="0" w:color="auto"/>
        <w:left w:val="none" w:sz="0" w:space="0" w:color="auto"/>
        <w:bottom w:val="none" w:sz="0" w:space="0" w:color="auto"/>
        <w:right w:val="none" w:sz="0" w:space="0" w:color="auto"/>
      </w:divBdr>
    </w:div>
    <w:div w:id="1256942099">
      <w:bodyDiv w:val="1"/>
      <w:marLeft w:val="0"/>
      <w:marRight w:val="0"/>
      <w:marTop w:val="0"/>
      <w:marBottom w:val="0"/>
      <w:divBdr>
        <w:top w:val="none" w:sz="0" w:space="0" w:color="auto"/>
        <w:left w:val="none" w:sz="0" w:space="0" w:color="auto"/>
        <w:bottom w:val="none" w:sz="0" w:space="0" w:color="auto"/>
        <w:right w:val="none" w:sz="0" w:space="0" w:color="auto"/>
      </w:divBdr>
    </w:div>
    <w:div w:id="1451244315">
      <w:bodyDiv w:val="1"/>
      <w:marLeft w:val="0"/>
      <w:marRight w:val="0"/>
      <w:marTop w:val="0"/>
      <w:marBottom w:val="0"/>
      <w:divBdr>
        <w:top w:val="none" w:sz="0" w:space="0" w:color="auto"/>
        <w:left w:val="none" w:sz="0" w:space="0" w:color="auto"/>
        <w:bottom w:val="none" w:sz="0" w:space="0" w:color="auto"/>
        <w:right w:val="none" w:sz="0" w:space="0" w:color="auto"/>
      </w:divBdr>
    </w:div>
    <w:div w:id="1599287104">
      <w:bodyDiv w:val="1"/>
      <w:marLeft w:val="0"/>
      <w:marRight w:val="0"/>
      <w:marTop w:val="0"/>
      <w:marBottom w:val="0"/>
      <w:divBdr>
        <w:top w:val="none" w:sz="0" w:space="0" w:color="auto"/>
        <w:left w:val="none" w:sz="0" w:space="0" w:color="auto"/>
        <w:bottom w:val="none" w:sz="0" w:space="0" w:color="auto"/>
        <w:right w:val="none" w:sz="0" w:space="0" w:color="auto"/>
      </w:divBdr>
    </w:div>
    <w:div w:id="1885479225">
      <w:bodyDiv w:val="1"/>
      <w:marLeft w:val="0"/>
      <w:marRight w:val="0"/>
      <w:marTop w:val="0"/>
      <w:marBottom w:val="0"/>
      <w:divBdr>
        <w:top w:val="none" w:sz="0" w:space="0" w:color="auto"/>
        <w:left w:val="none" w:sz="0" w:space="0" w:color="auto"/>
        <w:bottom w:val="none" w:sz="0" w:space="0" w:color="auto"/>
        <w:right w:val="none" w:sz="0" w:space="0" w:color="auto"/>
      </w:divBdr>
    </w:div>
    <w:div w:id="1937052697">
      <w:bodyDiv w:val="1"/>
      <w:marLeft w:val="0"/>
      <w:marRight w:val="0"/>
      <w:marTop w:val="0"/>
      <w:marBottom w:val="0"/>
      <w:divBdr>
        <w:top w:val="none" w:sz="0" w:space="0" w:color="auto"/>
        <w:left w:val="none" w:sz="0" w:space="0" w:color="auto"/>
        <w:bottom w:val="none" w:sz="0" w:space="0" w:color="auto"/>
        <w:right w:val="none" w:sz="0" w:space="0" w:color="auto"/>
      </w:divBdr>
    </w:div>
    <w:div w:id="1967466124">
      <w:bodyDiv w:val="1"/>
      <w:marLeft w:val="0"/>
      <w:marRight w:val="0"/>
      <w:marTop w:val="0"/>
      <w:marBottom w:val="0"/>
      <w:divBdr>
        <w:top w:val="none" w:sz="0" w:space="0" w:color="auto"/>
        <w:left w:val="none" w:sz="0" w:space="0" w:color="auto"/>
        <w:bottom w:val="none" w:sz="0" w:space="0" w:color="auto"/>
        <w:right w:val="none" w:sz="0" w:space="0" w:color="auto"/>
      </w:divBdr>
    </w:div>
    <w:div w:id="206328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ntry.ac.uk/cwip" TargetMode="External"/><Relationship Id="rId13" Type="http://schemas.openxmlformats.org/officeDocument/2006/relationships/hyperlink" Target="http://doi.org/10.1136/bmjopen-2016-0127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isra.gov.uk/publications/2014-mid-year-population-estimates-northern-ireland" TargetMode="External"/><Relationship Id="rId4" Type="http://schemas.openxmlformats.org/officeDocument/2006/relationships/settings" Target="settings.xml"/><Relationship Id="rId9" Type="http://schemas.openxmlformats.org/officeDocument/2006/relationships/hyperlink" Target="http://www.isdscotland.org/" TargetMode="External"/><Relationship Id="rId14" Type="http://schemas.openxmlformats.org/officeDocument/2006/relationships/hyperlink" Target="http://www.gov.scot/Topics/Statistics/sns/SNSRef/DZMatchingQ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5B2AA9-4B49-42BC-85CD-80AA97A8FADF}">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A96F-F422-4860-B7B0-F3031E63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12179</Words>
  <Characters>69425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81442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Bywaters</dc:creator>
  <cp:lastModifiedBy>Paul Bywaters</cp:lastModifiedBy>
  <cp:revision>2</cp:revision>
  <dcterms:created xsi:type="dcterms:W3CDTF">2017-10-18T07:43:00Z</dcterms:created>
  <dcterms:modified xsi:type="dcterms:W3CDTF">2017-10-18T07:43:00Z</dcterms:modified>
</cp:coreProperties>
</file>